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首讯公司软件能力成熟度评估（CSMM3级）资质评估和咨询服务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年9月</w:t>
      </w:r>
    </w:p>
    <w:p>
      <w:pPr>
        <w:pStyle w:val="28"/>
        <w:jc w:val="center"/>
        <w:rPr>
          <w:rFonts w:ascii="宋体" w:hAnsi="宋体" w:cs="宋体"/>
          <w:color w:val="auto"/>
          <w:szCs w:val="21"/>
          <w:highlight w:val="none"/>
        </w:rPr>
      </w:pPr>
      <w:r>
        <w:rPr>
          <w:color w:val="auto"/>
          <w:highlight w:val="none"/>
        </w:rPr>
        <w:br w:type="page"/>
      </w:r>
      <w:bookmarkStart w:id="1" w:name="_Toc296602400"/>
      <w:bookmarkStart w:id="2" w:name="_Toc507319889"/>
      <w:bookmarkStart w:id="3" w:name="_Toc247085669"/>
      <w:r>
        <w:rPr>
          <w:rFonts w:hint="eastAsia" w:ascii="宋体" w:hAnsi="宋体" w:cs="宋体"/>
          <w:b w:val="0"/>
          <w:color w:val="auto"/>
          <w:sz w:val="32"/>
          <w:highlight w:val="none"/>
        </w:rPr>
        <w:t>目   录</w:t>
      </w:r>
      <w:bookmarkEnd w:id="1"/>
      <w:bookmarkEnd w:id="2"/>
      <w:bookmarkEnd w:id="3"/>
    </w:p>
    <w:p>
      <w:pPr>
        <w:pStyle w:val="28"/>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rPr>
          <w:highlight w:val="none"/>
        </w:rPr>
        <w:tab/>
      </w:r>
      <w:r>
        <w:rPr>
          <w:highlight w:val="none"/>
        </w:rPr>
        <w:fldChar w:fldCharType="begin"/>
      </w:r>
      <w:r>
        <w:rPr>
          <w:highlight w:val="none"/>
        </w:rPr>
        <w:instrText xml:space="preserve"> PAGEREF _Toc10142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_Toc13849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_Toc7760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_Toc13092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_Toc13035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_Toc17600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rPr>
          <w:highlight w:val="none"/>
        </w:rPr>
        <w:tab/>
      </w:r>
      <w:r>
        <w:rPr>
          <w:highlight w:val="none"/>
        </w:rPr>
        <w:fldChar w:fldCharType="begin"/>
      </w:r>
      <w:r>
        <w:rPr>
          <w:highlight w:val="none"/>
        </w:rPr>
        <w:instrText xml:space="preserve"> PAGEREF _Toc14325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rPr>
          <w:highlight w:val="none"/>
        </w:rPr>
        <w:tab/>
      </w:r>
      <w:r>
        <w:rPr>
          <w:highlight w:val="none"/>
        </w:rPr>
        <w:fldChar w:fldCharType="begin"/>
      </w:r>
      <w:r>
        <w:rPr>
          <w:highlight w:val="none"/>
        </w:rPr>
        <w:instrText xml:space="preserve"> PAGEREF _Toc4010 \h </w:instrText>
      </w:r>
      <w:r>
        <w:rPr>
          <w:highlight w:val="none"/>
        </w:rPr>
        <w:fldChar w:fldCharType="separate"/>
      </w:r>
      <w:r>
        <w:rPr>
          <w:highlight w:val="none"/>
        </w:rPr>
        <w:t>2</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_Toc12865 \h </w:instrText>
      </w:r>
      <w:r>
        <w:rPr>
          <w:highlight w:val="none"/>
        </w:rPr>
        <w:fldChar w:fldCharType="separate"/>
      </w:r>
      <w:r>
        <w:rPr>
          <w:highlight w:val="none"/>
        </w:rPr>
        <w:t>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_Toc21580 \h </w:instrText>
      </w:r>
      <w:r>
        <w:rPr>
          <w:highlight w:val="none"/>
        </w:rPr>
        <w:fldChar w:fldCharType="separate"/>
      </w:r>
      <w:r>
        <w:rPr>
          <w:highlight w:val="none"/>
        </w:rPr>
        <w:t>10</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_Toc31719 \h </w:instrText>
      </w:r>
      <w:r>
        <w:rPr>
          <w:highlight w:val="none"/>
        </w:rPr>
        <w:fldChar w:fldCharType="separate"/>
      </w:r>
      <w:r>
        <w:rPr>
          <w:highlight w:val="none"/>
        </w:rPr>
        <w:t>12</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_Toc6735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rPr>
          <w:highlight w:val="none"/>
        </w:rPr>
        <w:tab/>
      </w:r>
      <w:r>
        <w:rPr>
          <w:highlight w:val="none"/>
        </w:rPr>
        <w:fldChar w:fldCharType="begin"/>
      </w:r>
      <w:r>
        <w:rPr>
          <w:highlight w:val="none"/>
        </w:rPr>
        <w:instrText xml:space="preserve"> PAGEREF _Toc15010 \h </w:instrText>
      </w:r>
      <w:r>
        <w:rPr>
          <w:highlight w:val="none"/>
        </w:rPr>
        <w:fldChar w:fldCharType="separate"/>
      </w:r>
      <w:r>
        <w:rPr>
          <w:highlight w:val="none"/>
        </w:rPr>
        <w:t>17</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rPr>
          <w:highlight w:val="none"/>
        </w:rPr>
        <w:tab/>
      </w:r>
      <w:r>
        <w:rPr>
          <w:highlight w:val="none"/>
        </w:rPr>
        <w:fldChar w:fldCharType="begin"/>
      </w:r>
      <w:r>
        <w:rPr>
          <w:highlight w:val="none"/>
        </w:rPr>
        <w:instrText xml:space="preserve"> PAGEREF _Toc17525 \h </w:instrText>
      </w:r>
      <w:r>
        <w:rPr>
          <w:highlight w:val="none"/>
        </w:rPr>
        <w:fldChar w:fldCharType="separate"/>
      </w:r>
      <w:r>
        <w:rPr>
          <w:highlight w:val="none"/>
        </w:rPr>
        <w:t>18</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_Toc27626 \h </w:instrText>
      </w:r>
      <w:r>
        <w:rPr>
          <w:highlight w:val="none"/>
        </w:rPr>
        <w:fldChar w:fldCharType="separate"/>
      </w:r>
      <w:r>
        <w:rPr>
          <w:highlight w:val="none"/>
        </w:rPr>
        <w:t>23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highlight w:val="none"/>
        </w:rPr>
        <w:t>一、 竞争比选响应声明书</w:t>
      </w:r>
      <w:r>
        <w:rPr>
          <w:highlight w:val="none"/>
        </w:rPr>
        <w:tab/>
      </w:r>
      <w:r>
        <w:rPr>
          <w:highlight w:val="none"/>
        </w:rPr>
        <w:fldChar w:fldCharType="begin"/>
      </w:r>
      <w:r>
        <w:rPr>
          <w:highlight w:val="none"/>
        </w:rPr>
        <w:instrText xml:space="preserve"> PAGEREF _Toc29615 \h </w:instrText>
      </w:r>
      <w:r>
        <w:rPr>
          <w:highlight w:val="none"/>
        </w:rPr>
        <w:fldChar w:fldCharType="separate"/>
      </w:r>
      <w:r>
        <w:rPr>
          <w:highlight w:val="none"/>
        </w:rPr>
        <w:t>26</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_Toc15139 \h </w:instrText>
      </w:r>
      <w:r>
        <w:rPr>
          <w:highlight w:val="none"/>
        </w:rPr>
        <w:fldChar w:fldCharType="separate"/>
      </w:r>
      <w:r>
        <w:rPr>
          <w:highlight w:val="none"/>
        </w:rPr>
        <w:t>27</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_Toc31983 \h </w:instrText>
      </w:r>
      <w:r>
        <w:rPr>
          <w:highlight w:val="none"/>
        </w:rPr>
        <w:fldChar w:fldCharType="separate"/>
      </w:r>
      <w:r>
        <w:rPr>
          <w:highlight w:val="none"/>
        </w:rPr>
        <w:t>29</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_Toc4544 \h </w:instrText>
      </w:r>
      <w:r>
        <w:rPr>
          <w:highlight w:val="none"/>
        </w:rPr>
        <w:fldChar w:fldCharType="separate"/>
      </w:r>
      <w:r>
        <w:rPr>
          <w:highlight w:val="none"/>
        </w:rPr>
        <w:t>30</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_Toc7326 \h </w:instrText>
      </w:r>
      <w:r>
        <w:rPr>
          <w:highlight w:val="none"/>
        </w:rPr>
        <w:fldChar w:fldCharType="separate"/>
      </w:r>
      <w:r>
        <w:rPr>
          <w:highlight w:val="none"/>
        </w:rPr>
        <w:t>33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rPr>
          <w:highlight w:val="none"/>
        </w:rPr>
        <w:tab/>
      </w:r>
      <w:r>
        <w:rPr>
          <w:highlight w:val="none"/>
        </w:rPr>
        <w:fldChar w:fldCharType="begin"/>
      </w:r>
      <w:r>
        <w:rPr>
          <w:highlight w:val="none"/>
        </w:rPr>
        <w:instrText xml:space="preserve"> PAGEREF _Toc22594 \h </w:instrText>
      </w:r>
      <w:r>
        <w:rPr>
          <w:highlight w:val="none"/>
        </w:rPr>
        <w:fldChar w:fldCharType="separate"/>
      </w:r>
      <w:r>
        <w:rPr>
          <w:highlight w:val="none"/>
        </w:rPr>
        <w:t>34</w:t>
      </w:r>
      <w:r>
        <w:rPr>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4" w:name="_Toc144974479"/>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5"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4"/>
      <w:r>
        <w:rPr>
          <w:rFonts w:hint="eastAsia" w:ascii="宋体" w:hAnsi="宋体" w:eastAsia="宋体" w:cs="宋体"/>
          <w:b/>
          <w:bCs/>
          <w:smallCaps w:val="0"/>
          <w:color w:val="auto"/>
          <w:kern w:val="44"/>
          <w:sz w:val="44"/>
          <w:szCs w:val="44"/>
          <w:highlight w:val="none"/>
          <w:lang w:val="en-US" w:eastAsia="zh-CN" w:bidi="ar-SA"/>
        </w:rPr>
        <w:t>比选公告</w:t>
      </w:r>
      <w:bookmarkEnd w:id="5"/>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6" w:name="_Toc13849"/>
      <w:bookmarkStart w:id="7" w:name="_Toc10076"/>
      <w:bookmarkStart w:id="8" w:name="_Toc247085672"/>
      <w:bookmarkStart w:id="9" w:name="_Toc6549"/>
      <w:bookmarkStart w:id="10" w:name="_Toc507319891"/>
      <w:bookmarkStart w:id="11" w:name="_Toc179632528"/>
      <w:bookmarkStart w:id="12" w:name="_Toc24874"/>
      <w:bookmarkStart w:id="13" w:name="_Toc152045512"/>
      <w:bookmarkStart w:id="14" w:name="_Toc144974480"/>
      <w:bookmarkStart w:id="15" w:name="_Toc11329213"/>
      <w:bookmarkStart w:id="16" w:name="_Toc246996901"/>
      <w:bookmarkStart w:id="17" w:name="_Toc152042288"/>
      <w:r>
        <w:rPr>
          <w:rFonts w:hint="eastAsia" w:ascii="宋体" w:hAnsi="宋体" w:eastAsia="宋体" w:cs="宋体"/>
          <w:color w:val="auto"/>
          <w:highlight w:val="none"/>
        </w:rPr>
        <w:t>1. 比选条件</w:t>
      </w:r>
      <w:bookmarkEnd w:id="6"/>
      <w:bookmarkEnd w:id="7"/>
      <w:bookmarkEnd w:id="8"/>
      <w:bookmarkEnd w:id="9"/>
      <w:bookmarkEnd w:id="10"/>
      <w:bookmarkEnd w:id="11"/>
      <w:bookmarkEnd w:id="12"/>
      <w:bookmarkEnd w:id="13"/>
      <w:bookmarkEnd w:id="14"/>
      <w:bookmarkEnd w:id="15"/>
      <w:bookmarkEnd w:id="16"/>
      <w:bookmarkEnd w:id="17"/>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18" w:name="单据名称1"/>
      <w:r>
        <w:rPr>
          <w:rFonts w:hint="eastAsia" w:ascii="宋体" w:hAnsi="宋体" w:cs="宋体"/>
          <w:color w:val="auto"/>
          <w:szCs w:val="21"/>
          <w:highlight w:val="none"/>
          <w:u w:val="single"/>
          <w:lang w:val="en-US" w:eastAsia="zh-CN"/>
        </w:rPr>
        <w:t>首讯公司软件能力成熟度评估（CSMM3级）资质评估和咨询服务</w:t>
      </w:r>
      <w:bookmarkEnd w:id="18"/>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19" w:name="_Toc246996902"/>
      <w:bookmarkStart w:id="20" w:name="_Toc507319892"/>
      <w:bookmarkStart w:id="21" w:name="_Toc11329214"/>
      <w:bookmarkStart w:id="22" w:name="_Toc144974481"/>
      <w:bookmarkStart w:id="23" w:name="_Toc7760"/>
      <w:bookmarkStart w:id="24" w:name="_Toc247085673"/>
      <w:bookmarkStart w:id="25" w:name="_Toc152042289"/>
      <w:bookmarkStart w:id="26" w:name="_Toc21343"/>
      <w:bookmarkStart w:id="27" w:name="_Toc246996159"/>
      <w:bookmarkStart w:id="28" w:name="_Toc18109"/>
      <w:bookmarkStart w:id="29" w:name="_Toc10952"/>
      <w:bookmarkStart w:id="30" w:name="_Toc179632529"/>
      <w:bookmarkStart w:id="31" w:name="_Toc152045513"/>
      <w:r>
        <w:rPr>
          <w:rFonts w:hint="eastAsia" w:ascii="宋体" w:hAnsi="宋体" w:eastAsia="宋体" w:cs="宋体"/>
          <w:color w:val="auto"/>
          <w:highlight w:val="none"/>
        </w:rPr>
        <w:t>2. 项目概况与比选范围</w:t>
      </w:r>
      <w:bookmarkEnd w:id="19"/>
      <w:bookmarkEnd w:id="20"/>
      <w:bookmarkEnd w:id="21"/>
      <w:bookmarkEnd w:id="22"/>
      <w:bookmarkEnd w:id="23"/>
      <w:bookmarkEnd w:id="24"/>
      <w:bookmarkEnd w:id="25"/>
      <w:bookmarkEnd w:id="26"/>
      <w:bookmarkEnd w:id="27"/>
      <w:bookmarkEnd w:id="28"/>
      <w:bookmarkEnd w:id="29"/>
      <w:bookmarkEnd w:id="30"/>
      <w:bookmarkEnd w:id="31"/>
    </w:p>
    <w:p>
      <w:pPr>
        <w:spacing w:line="420" w:lineRule="exact"/>
        <w:ind w:firstLine="420" w:firstLineChars="200"/>
        <w:rPr>
          <w:rFonts w:hint="default" w:ascii="宋体" w:hAnsi="宋体" w:cs="宋体"/>
          <w:color w:val="auto"/>
          <w:highlight w:val="none"/>
          <w:lang w:val="en-US" w:eastAsia="zh-CN"/>
        </w:rPr>
      </w:pPr>
      <w:bookmarkStart w:id="32" w:name="_Toc382816230"/>
      <w:bookmarkStart w:id="33"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34" w:name="交货地点"/>
      <w:r>
        <w:rPr>
          <w:rFonts w:hint="eastAsia" w:ascii="宋体" w:hAnsi="宋体" w:cs="宋体"/>
          <w:color w:val="auto"/>
          <w:szCs w:val="21"/>
          <w:highlight w:val="none"/>
          <w:u w:val="single"/>
          <w:lang w:val="en-US" w:eastAsia="zh-CN"/>
        </w:rPr>
        <w:t>重庆市</w:t>
      </w:r>
      <w:bookmarkEnd w:id="34"/>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35" w:name="项目概况"/>
      <w:bookmarkStart w:id="241" w:name="_GoBack"/>
      <w:r>
        <w:rPr>
          <w:rFonts w:hint="eastAsia" w:ascii="宋体" w:hAnsi="宋体" w:cs="宋体"/>
          <w:color w:val="auto"/>
          <w:szCs w:val="21"/>
          <w:highlight w:val="none"/>
          <w:u w:val="single"/>
          <w:lang w:val="en-US" w:eastAsia="zh-CN"/>
        </w:rPr>
        <w:t>软件能力成熟度评估（CSMM3级）资质评估和咨询服务，包含协助开展CSMM申报咨询工作，进行差距分析，对照CSMM3级标准要求，评估首讯公司现有软件能力现状，识别短板与改进方向。体系优化，协助完善软件研发、管理、质量保障等流程制度，建立符合CSMM3级标准的体系文件，并负责协助首讯公司开展预评估及评估的工作。</w:t>
      </w:r>
      <w:bookmarkEnd w:id="35"/>
      <w:bookmarkEnd w:id="241"/>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36" w:name="预算金额"/>
      <w:r>
        <w:rPr>
          <w:rFonts w:hint="eastAsia" w:ascii="宋体" w:hAnsi="宋体" w:cs="宋体"/>
          <w:color w:val="auto"/>
          <w:szCs w:val="21"/>
          <w:highlight w:val="none"/>
          <w:u w:val="single"/>
          <w:lang w:val="en-US" w:eastAsia="zh-CN"/>
        </w:rPr>
        <w:t>12.50</w:t>
      </w:r>
      <w:bookmarkEnd w:id="36"/>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咨询服务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2"/>
    <w:bookmarkEnd w:id="33"/>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7" w:name="工期、货期要求"/>
      <w:r>
        <w:rPr>
          <w:rFonts w:hint="eastAsia" w:ascii="宋体" w:hAnsi="宋体" w:eastAsia="宋体" w:cs="宋体"/>
          <w:color w:val="auto"/>
          <w:szCs w:val="21"/>
          <w:highlight w:val="none"/>
          <w:u w:val="single"/>
        </w:rPr>
        <w:t>预计服务期为4个月。</w:t>
      </w:r>
      <w:bookmarkEnd w:id="37"/>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8" w:name="_Toc7065"/>
      <w:bookmarkStart w:id="39" w:name="_Toc246996160"/>
      <w:bookmarkStart w:id="40" w:name="_Toc179632530"/>
      <w:bookmarkStart w:id="41" w:name="_Toc10171"/>
      <w:bookmarkStart w:id="42" w:name="_Toc246996903"/>
      <w:bookmarkStart w:id="43" w:name="_Toc152042290"/>
      <w:bookmarkStart w:id="44" w:name="_Toc152045514"/>
      <w:bookmarkStart w:id="45" w:name="_Toc144974482"/>
      <w:bookmarkStart w:id="46" w:name="_Toc11329215"/>
      <w:bookmarkStart w:id="47" w:name="_Toc30356"/>
      <w:bookmarkStart w:id="48" w:name="_Toc507319893"/>
      <w:bookmarkStart w:id="49" w:name="_Toc247085674"/>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bookmarkStart w:id="50" w:name="标段划分"/>
      <w:r>
        <w:rPr>
          <w:rFonts w:hint="eastAsia" w:ascii="宋体" w:hAnsi="宋体" w:cs="宋体"/>
          <w:b w:val="0"/>
          <w:bCs w:val="0"/>
          <w:color w:val="auto"/>
          <w:kern w:val="2"/>
          <w:sz w:val="21"/>
          <w:szCs w:val="24"/>
          <w:highlight w:val="none"/>
          <w:u w:val="single"/>
          <w:lang w:val="en-US" w:eastAsia="zh-CN" w:bidi="ar-SA"/>
        </w:rPr>
        <w:t>1</w:t>
      </w:r>
      <w:bookmarkEnd w:id="50"/>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51" w:name="_Toc13092"/>
      <w:r>
        <w:rPr>
          <w:rFonts w:hint="eastAsia" w:ascii="宋体" w:hAnsi="宋体" w:eastAsia="宋体" w:cs="宋体"/>
          <w:color w:val="auto"/>
          <w:highlight w:val="none"/>
        </w:rPr>
        <w:t>3. 报价人资格要求</w:t>
      </w:r>
      <w:bookmarkEnd w:id="38"/>
      <w:bookmarkEnd w:id="39"/>
      <w:bookmarkEnd w:id="40"/>
      <w:bookmarkEnd w:id="41"/>
      <w:bookmarkEnd w:id="42"/>
      <w:bookmarkEnd w:id="43"/>
      <w:bookmarkEnd w:id="44"/>
      <w:bookmarkEnd w:id="45"/>
      <w:bookmarkEnd w:id="46"/>
      <w:bookmarkEnd w:id="47"/>
      <w:bookmarkEnd w:id="48"/>
      <w:bookmarkEnd w:id="49"/>
      <w:bookmarkEnd w:id="51"/>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52" w:name="_Toc246996161"/>
      <w:bookmarkStart w:id="53" w:name="_Toc152045515"/>
      <w:bookmarkStart w:id="54" w:name="_Toc246996904"/>
      <w:bookmarkStart w:id="55" w:name="_Toc247085675"/>
      <w:bookmarkStart w:id="56" w:name="_Toc152042291"/>
      <w:bookmarkStart w:id="57" w:name="_Toc144974483"/>
      <w:bookmarkStart w:id="58" w:name="_Toc179632531"/>
      <w:r>
        <w:rPr>
          <w:rFonts w:hint="eastAsia" w:ascii="宋体" w:hAnsi="宋体" w:cs="宋体"/>
          <w:color w:val="auto"/>
          <w:sz w:val="21"/>
          <w:szCs w:val="21"/>
          <w:highlight w:val="none"/>
          <w:lang w:val="en-US" w:eastAsia="zh-CN"/>
        </w:rPr>
        <w:t>3.1 资质要求：</w:t>
      </w:r>
      <w:bookmarkStart w:id="59" w:name="资质要求"/>
      <w:r>
        <w:rPr>
          <w:rFonts w:hint="eastAsia" w:ascii="宋体" w:hAnsi="宋体" w:cs="宋体"/>
          <w:color w:val="auto"/>
          <w:sz w:val="21"/>
          <w:szCs w:val="21"/>
          <w:highlight w:val="none"/>
          <w:lang w:val="en-US" w:eastAsia="zh-CN"/>
        </w:rPr>
        <w:t>报价人具有独立法人资格和有效的营业执照或社会团体法人登记证书。</w:t>
      </w:r>
      <w:bookmarkEnd w:id="59"/>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60" w:name="业绩要求"/>
      <w:r>
        <w:rPr>
          <w:rFonts w:hint="eastAsia" w:ascii="宋体" w:hAnsi="宋体" w:eastAsia="宋体" w:cs="宋体"/>
          <w:color w:val="auto"/>
          <w:sz w:val="21"/>
          <w:szCs w:val="21"/>
          <w:highlight w:val="none"/>
          <w:lang w:val="en-US" w:eastAsia="zh-CN"/>
        </w:rPr>
        <w:t>2022年1月1日至报价截止日期（以合同签订时间为准）至少完成一项CSMM3级及以上的咨询或评估相关服务业绩（提供合同扫描件）。</w:t>
      </w:r>
      <w:bookmarkEnd w:id="60"/>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61" w:name="_Toc13035"/>
      <w:bookmarkStart w:id="62" w:name="_Toc14361"/>
      <w:bookmarkStart w:id="63" w:name="_Toc11329216"/>
      <w:bookmarkStart w:id="64" w:name="_Toc507319894"/>
      <w:bookmarkStart w:id="65" w:name="_Toc25619"/>
      <w:bookmarkStart w:id="66" w:name="_Toc12460"/>
      <w:r>
        <w:rPr>
          <w:rFonts w:hint="eastAsia" w:ascii="宋体" w:hAnsi="宋体" w:eastAsia="宋体" w:cs="宋体"/>
          <w:color w:val="auto"/>
          <w:highlight w:val="none"/>
        </w:rPr>
        <w:t>4. 评标办法</w:t>
      </w:r>
      <w:bookmarkEnd w:id="61"/>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pPr>
        <w:pStyle w:val="4"/>
        <w:spacing w:before="120" w:after="0" w:line="400" w:lineRule="exact"/>
        <w:rPr>
          <w:rFonts w:ascii="宋体" w:hAnsi="宋体" w:eastAsia="宋体" w:cs="宋体"/>
          <w:color w:val="auto"/>
          <w:highlight w:val="none"/>
        </w:rPr>
      </w:pPr>
      <w:bookmarkStart w:id="67"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52"/>
      <w:bookmarkEnd w:id="53"/>
      <w:bookmarkEnd w:id="54"/>
      <w:bookmarkEnd w:id="55"/>
      <w:bookmarkEnd w:id="56"/>
      <w:bookmarkEnd w:id="57"/>
      <w:bookmarkEnd w:id="58"/>
      <w:bookmarkEnd w:id="62"/>
      <w:bookmarkEnd w:id="63"/>
      <w:bookmarkEnd w:id="64"/>
      <w:bookmarkEnd w:id="65"/>
      <w:bookmarkEnd w:id="66"/>
      <w:bookmarkEnd w:id="67"/>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68" w:name="_Toc144974484"/>
      <w:bookmarkStart w:id="69" w:name="_Toc247085676"/>
      <w:bookmarkStart w:id="70" w:name="_Toc507319895"/>
      <w:bookmarkStart w:id="71" w:name="_Toc11329217"/>
      <w:bookmarkStart w:id="72" w:name="_Toc179632532"/>
      <w:bookmarkStart w:id="73" w:name="_Toc152042292"/>
      <w:bookmarkStart w:id="74" w:name="_Toc246996905"/>
      <w:bookmarkStart w:id="75" w:name="_Toc152045516"/>
      <w:bookmarkStart w:id="76" w:name="_Toc24699616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77" w:name="_Toc16686"/>
      <w:bookmarkStart w:id="78" w:name="_Toc31493"/>
      <w:bookmarkStart w:id="79" w:name="_Toc14325"/>
      <w:bookmarkStart w:id="80" w:name="_Toc9131"/>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68"/>
      <w:bookmarkEnd w:id="69"/>
      <w:bookmarkEnd w:id="70"/>
      <w:bookmarkEnd w:id="71"/>
      <w:bookmarkEnd w:id="72"/>
      <w:bookmarkEnd w:id="73"/>
      <w:bookmarkEnd w:id="74"/>
      <w:bookmarkEnd w:id="75"/>
      <w:bookmarkEnd w:id="76"/>
      <w:r>
        <w:rPr>
          <w:rFonts w:hint="eastAsia" w:ascii="宋体" w:hAnsi="宋体" w:eastAsia="宋体" w:cs="宋体"/>
          <w:color w:val="auto"/>
          <w:highlight w:val="none"/>
        </w:rPr>
        <w:t>及相关事宜</w:t>
      </w:r>
      <w:bookmarkEnd w:id="77"/>
      <w:bookmarkEnd w:id="78"/>
      <w:bookmarkEnd w:id="79"/>
      <w:bookmarkEnd w:id="80"/>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29</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81"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81"/>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82" w:name="_Toc247085678"/>
      <w:bookmarkStart w:id="83" w:name="_Toc179632534"/>
      <w:bookmarkStart w:id="84" w:name="_Toc4010"/>
      <w:bookmarkStart w:id="85" w:name="_Toc246996907"/>
      <w:bookmarkStart w:id="86" w:name="_Toc246996164"/>
      <w:bookmarkStart w:id="87" w:name="_Toc11329219"/>
      <w:bookmarkStart w:id="88" w:name="_Toc393"/>
      <w:bookmarkStart w:id="89" w:name="_Toc144974485"/>
      <w:bookmarkStart w:id="90" w:name="_Toc21615"/>
      <w:bookmarkStart w:id="91" w:name="_Toc152045517"/>
      <w:bookmarkStart w:id="92" w:name="_Toc507319897"/>
      <w:bookmarkStart w:id="93" w:name="_Toc152042293"/>
      <w:bookmarkStart w:id="94" w:name="_Toc18402"/>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2"/>
      <w:bookmarkEnd w:id="83"/>
      <w:bookmarkEnd w:id="84"/>
      <w:bookmarkEnd w:id="85"/>
      <w:bookmarkEnd w:id="86"/>
      <w:bookmarkEnd w:id="87"/>
      <w:bookmarkEnd w:id="88"/>
      <w:bookmarkEnd w:id="89"/>
      <w:bookmarkEnd w:id="90"/>
      <w:bookmarkEnd w:id="91"/>
      <w:bookmarkEnd w:id="92"/>
      <w:bookmarkEnd w:id="93"/>
      <w:bookmarkEnd w:id="94"/>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张</w:t>
            </w:r>
            <w:r>
              <w:rPr>
                <w:rFonts w:hint="eastAsia" w:ascii="宋体" w:hAnsi="宋体" w:cs="宋体"/>
                <w:szCs w:val="21"/>
                <w:highlight w:val="none"/>
              </w:rPr>
              <w:t>老师  电 话：</w:t>
            </w:r>
            <w:r>
              <w:rPr>
                <w:rFonts w:hint="eastAsia" w:ascii="宋体" w:hAnsi="宋体" w:cs="宋体"/>
                <w:szCs w:val="21"/>
                <w:highlight w:val="none"/>
                <w:lang w:val="en-US" w:eastAsia="zh-CN"/>
              </w:rPr>
              <w:t>17723606242</w:t>
            </w:r>
          </w:p>
        </w:tc>
      </w:tr>
      <w:tr>
        <w:tblPrEx>
          <w:tblCellMar>
            <w:top w:w="0" w:type="dxa"/>
            <w:left w:w="108" w:type="dxa"/>
            <w:bottom w:w="0" w:type="dxa"/>
            <w:right w:w="108" w:type="dxa"/>
          </w:tblCellMar>
        </w:tblPrEx>
        <w:trPr>
          <w:trHeight w:val="448"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95" w:name="_Toc246996173"/>
      <w:bookmarkStart w:id="96" w:name="_Toc246996916"/>
      <w:bookmarkStart w:id="97" w:name="_Toc144974495"/>
      <w:bookmarkStart w:id="98" w:name="_Toc152042303"/>
      <w:bookmarkStart w:id="99" w:name="_Toc152045527"/>
      <w:bookmarkStart w:id="100" w:name="_Toc247085687"/>
      <w:bookmarkStart w:id="101" w:name="_Toc179632544"/>
      <w:bookmarkStart w:id="102" w:name="_Toc2000405"/>
      <w:bookmarkStart w:id="103" w:name="_Toc507319898"/>
      <w:r>
        <w:rPr>
          <w:rFonts w:hint="eastAsia" w:ascii="宋体" w:hAnsi="宋体" w:cs="宋体"/>
          <w:color w:val="auto"/>
          <w:highlight w:val="none"/>
        </w:rPr>
        <w:br w:type="page"/>
      </w:r>
      <w:bookmarkStart w:id="104" w:name="_Toc12865"/>
      <w:r>
        <w:rPr>
          <w:rFonts w:hint="eastAsia" w:ascii="宋体" w:hAnsi="宋体" w:cs="宋体"/>
          <w:color w:val="auto"/>
          <w:highlight w:val="none"/>
        </w:rPr>
        <w:t>第二章 报价人须知</w:t>
      </w:r>
      <w:bookmarkEnd w:id="95"/>
      <w:bookmarkEnd w:id="96"/>
      <w:bookmarkEnd w:id="97"/>
      <w:bookmarkEnd w:id="98"/>
      <w:bookmarkEnd w:id="99"/>
      <w:bookmarkEnd w:id="100"/>
      <w:bookmarkEnd w:id="101"/>
      <w:bookmarkEnd w:id="102"/>
      <w:bookmarkEnd w:id="103"/>
      <w:bookmarkEnd w:id="104"/>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05"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06" w:name="单据名称2"/>
            <w:r>
              <w:rPr>
                <w:rFonts w:hint="eastAsia" w:ascii="宋体" w:hAnsi="宋体" w:cs="宋体"/>
                <w:i w:val="0"/>
                <w:iCs w:val="0"/>
                <w:color w:val="auto"/>
                <w:szCs w:val="21"/>
                <w:highlight w:val="none"/>
                <w:u w:val="single"/>
                <w:lang w:val="en-US" w:eastAsia="zh-CN"/>
              </w:rPr>
              <w:t>首讯公司软件能力成熟度评估（CSMM3级）资质评估和咨询服务</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125000.00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07" w:name="支付方式"/>
            <w:r>
              <w:rPr>
                <w:rFonts w:hint="eastAsia" w:ascii="宋体" w:hAnsi="宋体" w:cs="宋体"/>
                <w:b w:val="0"/>
                <w:bCs w:val="0"/>
                <w:color w:val="auto"/>
                <w:sz w:val="21"/>
                <w:szCs w:val="21"/>
                <w:highlight w:val="none"/>
                <w:lang w:val="en-US" w:eastAsia="zh-CN"/>
              </w:rPr>
              <w:t xml:space="preserve"> 1.甲乙双方在合同签订后的15个工作日内，甲方向乙方支付预评估及咨询服务费用； 2.甲方通过正式评估后15个工作日内，向乙方支付正式评估及咨询服务费用。</w:t>
            </w:r>
            <w:bookmarkEnd w:id="10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08" w:name="是否提供投标保证金"/>
            <w:r>
              <w:rPr>
                <w:rFonts w:hint="eastAsia" w:hAnsi="宋体" w:cs="宋体"/>
                <w:b w:val="0"/>
                <w:bCs w:val="0"/>
                <w:color w:val="auto"/>
                <w:kern w:val="0"/>
                <w:sz w:val="21"/>
                <w:szCs w:val="18"/>
                <w:highlight w:val="none"/>
                <w:lang w:val="en-US" w:eastAsia="zh-CN" w:bidi="ar"/>
              </w:rPr>
              <w:t>是</w:t>
            </w:r>
            <w:bookmarkEnd w:id="108"/>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09" w:name="投标保证金"/>
            <w:r>
              <w:rPr>
                <w:rFonts w:hint="eastAsia" w:hAnsi="宋体" w:cs="宋体"/>
                <w:color w:val="auto"/>
                <w:sz w:val="21"/>
                <w:szCs w:val="21"/>
                <w:highlight w:val="none"/>
                <w:u w:val="single"/>
                <w:lang w:val="en-US" w:eastAsia="zh-CN"/>
              </w:rPr>
              <w:t>2000.00</w:t>
            </w:r>
            <w:bookmarkEnd w:id="109"/>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10" w:name="单据名称3"/>
            <w:r>
              <w:rPr>
                <w:rFonts w:hint="eastAsia" w:ascii="宋体" w:hAnsi="宋体" w:eastAsia="宋体" w:cs="宋体"/>
                <w:i w:val="0"/>
                <w:iCs w:val="0"/>
                <w:color w:val="auto"/>
                <w:sz w:val="21"/>
                <w:szCs w:val="21"/>
                <w:highlight w:val="none"/>
                <w:u w:val="single"/>
              </w:rPr>
              <w:t>首讯公司软件能力成熟度评估（CSMM3级）资质评估和咨询服务</w:t>
            </w:r>
            <w:bookmarkEnd w:id="110"/>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11" w:name="是否提供履约保证金"/>
            <w:r>
              <w:rPr>
                <w:rFonts w:hint="eastAsia" w:hAnsi="宋体" w:cs="宋体"/>
                <w:b w:val="0"/>
                <w:bCs w:val="0"/>
                <w:color w:val="auto"/>
                <w:kern w:val="0"/>
                <w:sz w:val="21"/>
                <w:szCs w:val="18"/>
                <w:highlight w:val="none"/>
                <w:lang w:val="en-US" w:eastAsia="zh-CN" w:bidi="ar"/>
              </w:rPr>
              <w:t>否</w:t>
            </w:r>
            <w:bookmarkEnd w:id="111"/>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12" w:name="履约保证金"/>
            <w:bookmarkEnd w:id="112"/>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13" w:name="单据名称4"/>
            <w:r>
              <w:rPr>
                <w:rFonts w:hint="eastAsia" w:ascii="宋体" w:hAnsi="宋体" w:eastAsia="宋体" w:cs="宋体"/>
                <w:i w:val="0"/>
                <w:iCs w:val="0"/>
                <w:color w:val="auto"/>
                <w:sz w:val="21"/>
                <w:szCs w:val="21"/>
                <w:highlight w:val="none"/>
                <w:u w:val="single"/>
              </w:rPr>
              <w:t>首讯公司软件能力成熟度评估（CSMM3级）资质评估和咨询服务</w:t>
            </w:r>
            <w:bookmarkEnd w:id="113"/>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14" w:name="是否提供低价风险担保金"/>
            <w:r>
              <w:rPr>
                <w:rFonts w:hint="eastAsia" w:ascii="宋体" w:hAnsi="宋体" w:cs="宋体"/>
                <w:b w:val="0"/>
                <w:bCs w:val="0"/>
                <w:color w:val="auto"/>
                <w:kern w:val="0"/>
                <w:sz w:val="21"/>
                <w:szCs w:val="18"/>
                <w:highlight w:val="none"/>
                <w:lang w:val="en-US" w:eastAsia="zh-CN" w:bidi="ar"/>
              </w:rPr>
              <w:t>是</w:t>
            </w:r>
            <w:bookmarkEnd w:id="114"/>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05"/>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5" w:name="_Hlt227984024"/>
      <w:bookmarkEnd w:id="115"/>
    </w:p>
    <w:p>
      <w:pPr>
        <w:pStyle w:val="4"/>
        <w:jc w:val="center"/>
        <w:rPr>
          <w:rFonts w:ascii="宋体" w:hAnsi="宋体" w:eastAsia="宋体" w:cs="宋体"/>
          <w:bCs w:val="0"/>
          <w:color w:val="auto"/>
          <w:sz w:val="28"/>
          <w:szCs w:val="28"/>
          <w:highlight w:val="none"/>
        </w:rPr>
      </w:pPr>
      <w:bookmarkStart w:id="116" w:name="_Toc11329222"/>
      <w:bookmarkStart w:id="117" w:name="_Toc30198"/>
      <w:bookmarkStart w:id="118" w:name="_Toc11284"/>
      <w:bookmarkStart w:id="119" w:name="_Toc17532"/>
      <w:bookmarkStart w:id="120" w:name="_Toc21580"/>
      <w:r>
        <w:rPr>
          <w:rFonts w:hint="eastAsia" w:ascii="宋体" w:hAnsi="宋体" w:eastAsia="宋体" w:cs="宋体"/>
          <w:color w:val="auto"/>
          <w:sz w:val="28"/>
          <w:szCs w:val="28"/>
          <w:highlight w:val="none"/>
        </w:rPr>
        <w:t xml:space="preserve">附录1  </w:t>
      </w:r>
      <w:bookmarkEnd w:id="116"/>
      <w:bookmarkEnd w:id="117"/>
      <w:bookmarkEnd w:id="118"/>
      <w:bookmarkEnd w:id="119"/>
      <w:bookmarkStart w:id="121" w:name="_Toc25591"/>
      <w:bookmarkStart w:id="122" w:name="_Toc27096"/>
      <w:bookmarkStart w:id="123" w:name="_Toc12773"/>
      <w:bookmarkStart w:id="124" w:name="_Toc11329226"/>
      <w:r>
        <w:rPr>
          <w:rFonts w:hint="eastAsia" w:ascii="宋体" w:hAnsi="宋体" w:eastAsia="宋体" w:cs="宋体"/>
          <w:bCs w:val="0"/>
          <w:color w:val="auto"/>
          <w:sz w:val="28"/>
          <w:szCs w:val="28"/>
          <w:highlight w:val="none"/>
        </w:rPr>
        <w:t>报价人资格要求</w:t>
      </w:r>
      <w:bookmarkEnd w:id="120"/>
      <w:bookmarkEnd w:id="121"/>
      <w:bookmarkEnd w:id="122"/>
      <w:bookmarkEnd w:id="123"/>
      <w:bookmarkEnd w:id="124"/>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25" w:name="_Toc388534043"/>
            <w:bookmarkStart w:id="126" w:name="_Toc387234996"/>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27" w:name="资质要求1"/>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报价人具有独立法人资格和有效的营业执照或社会团体法人登记证书。</w:t>
            </w:r>
            <w:bookmarkEnd w:id="1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28" w:name="业绩要求1"/>
            <w:r>
              <w:rPr>
                <w:rFonts w:hint="eastAsia" w:ascii="宋体" w:hAnsi="宋体" w:eastAsia="宋体" w:cs="宋体"/>
                <w:color w:val="auto"/>
                <w:sz w:val="21"/>
                <w:szCs w:val="21"/>
                <w:highlight w:val="none"/>
                <w:lang w:val="en-US" w:eastAsia="zh-CN"/>
              </w:rPr>
              <w:t>2022年1月1日至报价截止日期（以合同签订时间为准）至少完成一项CSMM3级及以上的咨询或评估相关服务业绩（提供合同扫描件）。</w:t>
            </w:r>
            <w:bookmarkEnd w:id="1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29" w:name="主要管理人员要求"/>
            <w:r>
              <w:rPr>
                <w:rFonts w:hint="eastAsia" w:ascii="宋体" w:hAnsi="宋体" w:eastAsia="宋体" w:cs="宋体"/>
                <w:color w:val="auto"/>
                <w:sz w:val="21"/>
                <w:szCs w:val="21"/>
                <w:highlight w:val="none"/>
                <w:lang w:val="en-US" w:eastAsia="zh-CN"/>
              </w:rPr>
              <w:t>项目负责人，1人，具有3年以上工作经验，具有软件能力成熟度模型培训证书。</w:t>
            </w:r>
            <w:bookmarkEnd w:id="1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30" w:name="其他人员要求"/>
            <w:r>
              <w:rPr>
                <w:rFonts w:hint="eastAsia" w:ascii="宋体" w:hAnsi="宋体" w:cs="宋体"/>
                <w:b w:val="0"/>
                <w:bCs w:val="0"/>
                <w:color w:val="auto"/>
                <w:szCs w:val="21"/>
                <w:highlight w:val="none"/>
                <w:lang w:val="en-US" w:eastAsia="zh-CN"/>
              </w:rPr>
              <w:t>其他人员，至少5人，具有软件能力成熟度模型培训证书。</w:t>
            </w:r>
            <w:bookmarkEnd w:id="1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rPr>
          <w:color w:val="auto"/>
          <w:highlight w:val="none"/>
        </w:rPr>
      </w:pPr>
    </w:p>
    <w:bookmarkEnd w:id="125"/>
    <w:bookmarkEnd w:id="126"/>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31" w:name="_Toc31719"/>
      <w:bookmarkStart w:id="132" w:name="_Toc31054"/>
      <w:r>
        <w:rPr>
          <w:rFonts w:hint="eastAsia" w:ascii="宋体" w:hAnsi="宋体" w:cs="宋体"/>
          <w:color w:val="auto"/>
          <w:highlight w:val="none"/>
        </w:rPr>
        <w:t>评标办法（综合评估法）</w:t>
      </w:r>
      <w:bookmarkEnd w:id="131"/>
      <w:bookmarkEnd w:id="132"/>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主要管理人员要求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其他人员要求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keepLines/>
              <w:pageBreakBefore w:val="0"/>
              <w:kinsoku/>
              <w:wordWrap/>
              <w:overflowPunct/>
              <w:topLinePunct w:val="0"/>
              <w:bidi w:val="0"/>
              <w:adjustRightInd w:val="0"/>
              <w:snapToGrid w:val="0"/>
              <w:spacing w:beforeAutospacing="0"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pPr>
              <w:pStyle w:val="120"/>
              <w:keepNext w:val="0"/>
              <w:pageBreakBefore w:val="0"/>
              <w:kinsoku/>
              <w:wordWrap/>
              <w:overflowPunct/>
              <w:topLinePunct w:val="0"/>
              <w:bidi w:val="0"/>
              <w:adjustRightInd w:val="0"/>
              <w:spacing w:beforeAutospacing="0" w:line="400" w:lineRule="exact"/>
              <w:textAlignment w:val="baseline"/>
              <w:rPr>
                <w:rFonts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adjustRightInd w:val="0"/>
              <w:snapToGrid w:val="0"/>
              <w:spacing w:beforeAutospacing="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pPr>
              <w:keepNext w:val="0"/>
              <w:pageBreakBefore w:val="0"/>
              <w:kinsoku/>
              <w:wordWrap/>
              <w:overflowPunct/>
              <w:topLinePunct w:val="0"/>
              <w:bidi w:val="0"/>
              <w:spacing w:beforeAutospacing="0" w:line="400" w:lineRule="exact"/>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textAlignment w:val="baseline"/>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Theme="minorEastAsia" w:hAnsiTheme="minorEastAsia" w:eastAsiaTheme="minorEastAsia" w:cstheme="minorEastAsia"/>
                <w:i/>
                <w:iCs/>
                <w:szCs w:val="21"/>
                <w:highlight w:val="none"/>
              </w:rPr>
              <w:t>项目实施方案（20分）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firstLine="420" w:firstLineChars="200"/>
              <w:textAlignment w:val="baseline"/>
              <w:rPr>
                <w:rFonts w:ascii="宋体" w:hAnsi="宋体" w:cs="宋体"/>
                <w:bCs/>
                <w:szCs w:val="21"/>
                <w:highlight w:val="none"/>
                <w:lang w:bidi="ar"/>
              </w:rPr>
            </w:pPr>
            <w:r>
              <w:rPr>
                <w:rFonts w:hint="eastAsia" w:ascii="宋体" w:hAnsi="宋体" w:cs="宋体"/>
                <w:bCs/>
                <w:szCs w:val="21"/>
                <w:highlight w:val="none"/>
                <w:lang w:bidi="ar"/>
              </w:rPr>
              <w:t>投标人针对项目实施方案，方案至少包含服务目标、服务内容、项目实施人员配置、项目实施计划、服务流程、风险管理、服务承诺等；实施方案内容全面、结构清晰；实施方案针对技术、资源、时间的安排合理。根据编制内容优劣给分：</w:t>
            </w:r>
          </w:p>
          <w:p>
            <w:pPr>
              <w:adjustRightInd w:val="0"/>
              <w:snapToGrid w:val="0"/>
              <w:spacing w:line="400" w:lineRule="exact"/>
              <w:ind w:firstLine="420" w:firstLineChars="200"/>
              <w:textAlignment w:val="baseline"/>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cs="宋体"/>
                <w:bCs/>
                <w:szCs w:val="21"/>
                <w:highlight w:val="none"/>
                <w:lang w:bidi="ar"/>
              </w:rPr>
              <w:t>注：方案内容合理、可行性高、完整性好，内容全面结构清晰得2</w:t>
            </w:r>
            <w:r>
              <w:rPr>
                <w:rFonts w:hint="eastAsia" w:ascii="宋体" w:hAnsi="宋体" w:cs="宋体"/>
                <w:highlight w:val="none"/>
              </w:rPr>
              <w:t>0~16</w:t>
            </w:r>
            <w:r>
              <w:rPr>
                <w:rFonts w:hint="eastAsia" w:ascii="宋体" w:hAnsi="宋体" w:cs="宋体"/>
                <w:bCs/>
                <w:szCs w:val="21"/>
                <w:highlight w:val="none"/>
                <w:lang w:bidi="ar"/>
              </w:rPr>
              <w:t>分；方案内容较合理性、可行性较高、完整性一般、内容全面结构一般得16</w:t>
            </w:r>
            <w:r>
              <w:rPr>
                <w:rFonts w:hint="eastAsia" w:ascii="宋体" w:hAnsi="宋体" w:cs="宋体"/>
                <w:highlight w:val="none"/>
              </w:rPr>
              <w:t>~12</w:t>
            </w:r>
            <w:r>
              <w:rPr>
                <w:rFonts w:hint="eastAsia" w:ascii="宋体" w:hAnsi="宋体" w:cs="宋体"/>
                <w:bCs/>
                <w:szCs w:val="21"/>
                <w:highlight w:val="none"/>
                <w:lang w:bidi="ar"/>
              </w:rPr>
              <w:t>分；方案内容应不合理性、不具有可行性、完整性较差、内容全面结构模糊得12</w:t>
            </w:r>
            <w:r>
              <w:rPr>
                <w:rFonts w:hint="eastAsia" w:ascii="宋体" w:hAnsi="宋体" w:cs="宋体"/>
                <w:highlight w:val="none"/>
              </w:rPr>
              <w:t>~0</w:t>
            </w:r>
            <w:r>
              <w:rPr>
                <w:rFonts w:hint="eastAsia" w:ascii="宋体" w:hAnsi="宋体" w:cs="宋体"/>
                <w:bCs/>
                <w:szCs w:val="21"/>
                <w:highlight w:val="none"/>
                <w:lang w:bidi="ar"/>
              </w:rPr>
              <w:t>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textAlignment w:val="center"/>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Theme="minorEastAsia" w:hAnsiTheme="minorEastAsia" w:eastAsiaTheme="minorEastAsia" w:cstheme="minorEastAsia"/>
                <w:i/>
                <w:iCs/>
                <w:szCs w:val="21"/>
                <w:highlight w:val="none"/>
              </w:rPr>
              <w:t>项目团队（2</w:t>
            </w:r>
            <w:r>
              <w:rPr>
                <w:rFonts w:asciiTheme="minorEastAsia" w:hAnsiTheme="minorEastAsia" w:eastAsiaTheme="minorEastAsia" w:cstheme="minorEastAsia"/>
                <w:i/>
                <w:iCs/>
                <w:szCs w:val="21"/>
                <w:highlight w:val="none"/>
              </w:rPr>
              <w:t>分）</w:t>
            </w:r>
          </w:p>
        </w:tc>
        <w:tc>
          <w:tcPr>
            <w:tcW w:w="6280" w:type="dxa"/>
            <w:gridSpan w:val="2"/>
            <w:tcBorders>
              <w:top w:val="single" w:color="auto" w:sz="4" w:space="0"/>
              <w:left w:val="single" w:color="auto" w:sz="4" w:space="0"/>
              <w:bottom w:val="single" w:color="auto" w:sz="4" w:space="0"/>
            </w:tcBorders>
            <w:shd w:val="clear" w:color="auto" w:fill="auto"/>
            <w:vAlign w:val="center"/>
          </w:tcPr>
          <w:p>
            <w:pPr>
              <w:widowControl/>
              <w:snapToGrid w:val="0"/>
              <w:spacing w:line="400" w:lineRule="exact"/>
              <w:ind w:firstLine="420" w:firstLineChars="200"/>
              <w:jc w:val="left"/>
              <w:rPr>
                <w:rFonts w:ascii="宋体" w:hAnsi="宋体" w:cs="宋体"/>
                <w:kern w:val="0"/>
                <w:szCs w:val="21"/>
                <w:highlight w:val="none"/>
                <w:lang w:bidi="ar"/>
              </w:rPr>
            </w:pPr>
            <w:r>
              <w:rPr>
                <w:rFonts w:hint="eastAsia" w:ascii="宋体" w:hAnsi="宋体" w:cs="宋体"/>
                <w:kern w:val="0"/>
                <w:szCs w:val="21"/>
                <w:highlight w:val="none"/>
                <w:lang w:bidi="ar"/>
              </w:rPr>
              <w:t>1.报价人在满足</w:t>
            </w:r>
            <w:r>
              <w:rPr>
                <w:rFonts w:ascii="宋体" w:hAnsi="宋体" w:cs="宋体"/>
                <w:kern w:val="0"/>
                <w:szCs w:val="21"/>
                <w:highlight w:val="none"/>
                <w:lang w:bidi="ar"/>
              </w:rPr>
              <w:t>资格条件的</w:t>
            </w:r>
            <w:r>
              <w:rPr>
                <w:rFonts w:hint="eastAsia" w:ascii="宋体" w:hAnsi="宋体" w:cs="宋体"/>
                <w:kern w:val="0"/>
                <w:szCs w:val="21"/>
                <w:highlight w:val="none"/>
                <w:lang w:bidi="ar"/>
              </w:rPr>
              <w:t>人员</w:t>
            </w:r>
            <w:r>
              <w:rPr>
                <w:rFonts w:ascii="宋体" w:hAnsi="宋体" w:cs="宋体"/>
                <w:kern w:val="0"/>
                <w:szCs w:val="21"/>
                <w:highlight w:val="none"/>
                <w:lang w:bidi="ar"/>
              </w:rPr>
              <w:t>要求</w:t>
            </w:r>
            <w:r>
              <w:rPr>
                <w:rFonts w:hint="eastAsia" w:ascii="宋体" w:hAnsi="宋体" w:cs="宋体"/>
                <w:kern w:val="0"/>
                <w:szCs w:val="21"/>
                <w:highlight w:val="none"/>
                <w:lang w:bidi="ar"/>
              </w:rPr>
              <w:t>的</w:t>
            </w:r>
            <w:r>
              <w:rPr>
                <w:rFonts w:hint="eastAsia" w:ascii="宋体" w:hAnsi="宋体" w:cs="宋体"/>
                <w:kern w:val="0"/>
                <w:highlight w:val="none"/>
              </w:rPr>
              <w:t>基础上，</w:t>
            </w:r>
            <w:r>
              <w:rPr>
                <w:rFonts w:hint="eastAsia" w:ascii="宋体" w:hAnsi="宋体" w:cs="宋体"/>
                <w:kern w:val="0"/>
                <w:szCs w:val="21"/>
                <w:highlight w:val="none"/>
                <w:lang w:bidi="ar"/>
              </w:rPr>
              <w:t>拟派的项目团队成员每增加一名</w:t>
            </w:r>
            <w:r>
              <w:rPr>
                <w:rFonts w:hint="eastAsia" w:ascii="宋体" w:hAnsi="宋体" w:cs="宋体"/>
                <w:szCs w:val="21"/>
                <w:highlight w:val="none"/>
              </w:rPr>
              <w:t>具有</w:t>
            </w:r>
            <w:r>
              <w:rPr>
                <w:rFonts w:hint="eastAsia" w:ascii="宋体" w:hAnsi="宋体"/>
                <w:szCs w:val="21"/>
                <w:highlight w:val="none"/>
              </w:rPr>
              <w:t>软件能力成熟度模型培训证书的</w:t>
            </w:r>
            <w:r>
              <w:rPr>
                <w:rFonts w:hint="eastAsia" w:ascii="宋体" w:hAnsi="宋体" w:cs="宋体"/>
                <w:kern w:val="0"/>
                <w:szCs w:val="21"/>
                <w:highlight w:val="none"/>
                <w:lang w:bidi="ar"/>
              </w:rPr>
              <w:t>人员，得0.5分，本项最多得2分。</w:t>
            </w:r>
          </w:p>
          <w:p>
            <w:pPr>
              <w:widowControl/>
              <w:snapToGrid w:val="0"/>
              <w:spacing w:line="400" w:lineRule="exact"/>
              <w:ind w:firstLine="422" w:firstLineChars="20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
                <w:bCs/>
                <w:kern w:val="0"/>
                <w:szCs w:val="21"/>
                <w:highlight w:val="none"/>
                <w:shd w:val="clear" w:color="auto" w:fill="FFFFFF"/>
                <w:lang w:bidi="ar"/>
              </w:rPr>
              <w:t>提供：人员名单、证书复印件并加盖报价单位公章。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textAlignment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i/>
                <w:iCs/>
                <w:szCs w:val="21"/>
                <w:highlight w:val="none"/>
              </w:rPr>
              <w:t>企业实力（2分）</w:t>
            </w:r>
          </w:p>
        </w:tc>
        <w:tc>
          <w:tcPr>
            <w:tcW w:w="6280" w:type="dxa"/>
            <w:gridSpan w:val="2"/>
            <w:tcBorders>
              <w:top w:val="single" w:color="auto" w:sz="4" w:space="0"/>
              <w:left w:val="single" w:color="auto" w:sz="4" w:space="0"/>
              <w:bottom w:val="single" w:color="auto" w:sz="4" w:space="0"/>
            </w:tcBorders>
            <w:shd w:val="clear" w:color="auto" w:fill="auto"/>
            <w:vAlign w:val="center"/>
          </w:tcPr>
          <w:p>
            <w:pPr>
              <w:spacing w:line="360" w:lineRule="exact"/>
              <w:ind w:firstLine="420"/>
              <w:rPr>
                <w:rFonts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报价人为</w:t>
            </w:r>
            <w:r>
              <w:rPr>
                <w:rFonts w:hint="eastAsia" w:ascii="宋体" w:hAnsi="宋体" w:cs="宋体"/>
                <w:szCs w:val="21"/>
                <w:highlight w:val="none"/>
              </w:rPr>
              <w:t>GB/T45989—2025 《软件过程能力成熟度模型》（CSMM）</w:t>
            </w:r>
            <w:r>
              <w:rPr>
                <w:rFonts w:hint="eastAsia" w:ascii="宋体" w:hAnsi="宋体" w:cs="方正仿宋_GBK"/>
                <w:szCs w:val="21"/>
                <w:highlight w:val="none"/>
                <w:shd w:val="clear" w:color="auto" w:fill="FFFFFF"/>
              </w:rPr>
              <w:t>标准起草单位</w:t>
            </w:r>
            <w:r>
              <w:rPr>
                <w:rFonts w:hint="eastAsia" w:ascii="宋体" w:hAnsi="宋体" w:cs="宋体"/>
                <w:kern w:val="0"/>
                <w:szCs w:val="21"/>
                <w:highlight w:val="none"/>
                <w:shd w:val="clear" w:color="auto" w:fill="FFFFFF"/>
                <w:lang w:bidi="ar"/>
              </w:rPr>
              <w:t>得2分，本项满分为2分。</w:t>
            </w:r>
          </w:p>
          <w:p>
            <w:pPr>
              <w:spacing w:line="360" w:lineRule="exact"/>
              <w:ind w:firstLine="422" w:firstLineChars="200"/>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cs="宋体"/>
                <w:b/>
                <w:bCs/>
                <w:szCs w:val="21"/>
                <w:highlight w:val="none"/>
                <w:lang w:bidi="ar"/>
              </w:rPr>
              <w:t>注:提供证明资料并加盖单位公章。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textAlignment w:val="center"/>
              <w:rPr>
                <w:rFonts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rPr>
              <w:t>报价人</w:t>
            </w:r>
          </w:p>
          <w:p>
            <w:pPr>
              <w:widowControl/>
              <w:spacing w:line="400" w:lineRule="exact"/>
              <w:jc w:val="center"/>
              <w:textAlignment w:val="center"/>
              <w:rPr>
                <w:rFonts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rPr>
              <w:t>业绩</w:t>
            </w:r>
          </w:p>
          <w:p>
            <w:pPr>
              <w:widowControl/>
              <w:spacing w:line="400" w:lineRule="exact"/>
              <w:jc w:val="center"/>
              <w:textAlignment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i/>
                <w:iCs/>
                <w:szCs w:val="21"/>
                <w:highlight w:val="none"/>
              </w:rPr>
              <w:t>（6分）</w:t>
            </w:r>
          </w:p>
        </w:tc>
        <w:tc>
          <w:tcPr>
            <w:tcW w:w="6280" w:type="dxa"/>
            <w:gridSpan w:val="2"/>
            <w:tcBorders>
              <w:top w:val="single" w:color="auto" w:sz="4" w:space="0"/>
              <w:left w:val="single" w:color="auto" w:sz="4" w:space="0"/>
              <w:bottom w:val="single" w:color="auto" w:sz="4" w:space="0"/>
            </w:tcBorders>
            <w:vAlign w:val="center"/>
          </w:tcPr>
          <w:p>
            <w:pPr>
              <w:widowControl/>
              <w:snapToGrid w:val="0"/>
              <w:spacing w:line="400" w:lineRule="exact"/>
              <w:ind w:firstLine="420" w:firstLineChars="200"/>
              <w:jc w:val="left"/>
              <w:rPr>
                <w:rFonts w:ascii="宋体" w:hAnsi="宋体" w:cs="宋体"/>
                <w:kern w:val="0"/>
                <w:szCs w:val="21"/>
                <w:highlight w:val="none"/>
                <w:lang w:bidi="ar"/>
              </w:rPr>
            </w:pPr>
            <w:r>
              <w:rPr>
                <w:rFonts w:ascii="宋体" w:hAnsi="宋体" w:cs="宋体"/>
                <w:kern w:val="0"/>
                <w:szCs w:val="21"/>
                <w:highlight w:val="none"/>
                <w:lang w:bidi="ar"/>
              </w:rPr>
              <w:t>1.满足资格条件的资质要求得2分；</w:t>
            </w:r>
          </w:p>
          <w:p>
            <w:pPr>
              <w:pStyle w:val="120"/>
              <w:widowControl/>
              <w:spacing w:line="400" w:lineRule="exact"/>
              <w:jc w:val="left"/>
              <w:rPr>
                <w:rFonts w:asciiTheme="minorEastAsia" w:hAnsiTheme="minorEastAsia" w:eastAsiaTheme="minorEastAsia" w:cstheme="minorEastAsia"/>
                <w:bCs/>
                <w:szCs w:val="21"/>
                <w:highlight w:val="none"/>
              </w:rPr>
            </w:pPr>
            <w:r>
              <w:rPr>
                <w:rFonts w:hint="eastAsia" w:ascii="宋体" w:hAnsi="宋体" w:cs="宋体"/>
                <w:kern w:val="0"/>
                <w:szCs w:val="24"/>
                <w:highlight w:val="none"/>
              </w:rPr>
              <w:t>2.在满足资格业绩要求的基础上，</w:t>
            </w:r>
            <w:r>
              <w:rPr>
                <w:rFonts w:hint="eastAsia" w:asciiTheme="minorEastAsia" w:hAnsiTheme="minorEastAsia" w:eastAsiaTheme="minorEastAsia" w:cstheme="minorEastAsia"/>
                <w:bCs/>
                <w:szCs w:val="21"/>
                <w:highlight w:val="none"/>
              </w:rPr>
              <w:t>报价人在</w:t>
            </w:r>
            <w:r>
              <w:rPr>
                <w:rFonts w:hint="eastAsia" w:ascii="宋体" w:hAnsi="宋体" w:cs="宋体"/>
                <w:szCs w:val="21"/>
                <w:highlight w:val="none"/>
                <w:u w:val="none"/>
              </w:rPr>
              <w:t>2022</w:t>
            </w:r>
            <w:r>
              <w:rPr>
                <w:rFonts w:hint="eastAsia" w:ascii="宋体" w:hAnsi="宋体" w:cs="宋体"/>
                <w:szCs w:val="21"/>
                <w:highlight w:val="none"/>
              </w:rPr>
              <w:t>年1月1日至竞争性比选文件发出之日</w:t>
            </w:r>
            <w:r>
              <w:rPr>
                <w:rFonts w:hint="eastAsia" w:ascii="宋体" w:hAnsi="宋体" w:cs="宋体"/>
                <w:highlight w:val="none"/>
              </w:rPr>
              <w:t>止</w:t>
            </w:r>
            <w:r>
              <w:rPr>
                <w:rFonts w:hint="eastAsia" w:ascii="宋体" w:hAnsi="宋体" w:cs="宋体"/>
                <w:szCs w:val="21"/>
                <w:highlight w:val="none"/>
              </w:rPr>
              <w:t>（以合同签订时间为准）每增加一项</w:t>
            </w:r>
            <w:r>
              <w:rPr>
                <w:rFonts w:hint="eastAsia" w:ascii="宋体" w:hAnsi="宋体"/>
                <w:szCs w:val="21"/>
                <w:highlight w:val="none"/>
              </w:rPr>
              <w:t>CSMM3级及以上的咨询或评估</w:t>
            </w:r>
            <w:r>
              <w:rPr>
                <w:rFonts w:hint="eastAsia" w:ascii="宋体" w:hAnsi="宋体"/>
                <w:szCs w:val="21"/>
                <w:highlight w:val="none"/>
                <w:lang w:val="en-US" w:eastAsia="zh-CN"/>
              </w:rPr>
              <w:t>相关</w:t>
            </w:r>
            <w:r>
              <w:rPr>
                <w:rFonts w:hint="eastAsia" w:ascii="宋体" w:hAnsi="宋体"/>
                <w:szCs w:val="21"/>
                <w:highlight w:val="none"/>
              </w:rPr>
              <w:t>服务业绩</w:t>
            </w:r>
            <w:r>
              <w:rPr>
                <w:rFonts w:hint="eastAsia" w:ascii="宋体" w:hAnsi="宋体" w:cs="宋体"/>
                <w:szCs w:val="21"/>
                <w:highlight w:val="none"/>
              </w:rPr>
              <w:t>，</w:t>
            </w:r>
            <w:r>
              <w:rPr>
                <w:rFonts w:hint="eastAsia" w:asciiTheme="minorEastAsia" w:hAnsiTheme="minorEastAsia" w:eastAsiaTheme="minorEastAsia" w:cstheme="minorEastAsia"/>
                <w:bCs/>
                <w:szCs w:val="21"/>
                <w:highlight w:val="none"/>
              </w:rPr>
              <w:t>得</w:t>
            </w:r>
            <w:r>
              <w:rPr>
                <w:rFonts w:asciiTheme="minorEastAsia" w:hAnsiTheme="minorEastAsia" w:eastAsiaTheme="minorEastAsia" w:cstheme="minorEastAsia"/>
                <w:bCs/>
                <w:szCs w:val="21"/>
                <w:highlight w:val="none"/>
              </w:rPr>
              <w:t>2</w:t>
            </w:r>
            <w:r>
              <w:rPr>
                <w:rFonts w:hint="eastAsia" w:asciiTheme="minorEastAsia" w:hAnsiTheme="minorEastAsia" w:eastAsiaTheme="minorEastAsia" w:cstheme="minorEastAsia"/>
                <w:bCs/>
                <w:szCs w:val="21"/>
                <w:highlight w:val="none"/>
              </w:rPr>
              <w:t>分</w:t>
            </w:r>
            <w:r>
              <w:rPr>
                <w:rFonts w:hint="eastAsia" w:ascii="宋体" w:hAnsi="宋体" w:cs="宋体"/>
                <w:kern w:val="0"/>
                <w:szCs w:val="24"/>
                <w:highlight w:val="none"/>
              </w:rPr>
              <w:t>，本项</w:t>
            </w:r>
            <w:r>
              <w:rPr>
                <w:rFonts w:hint="eastAsia" w:asciiTheme="minorEastAsia" w:hAnsiTheme="minorEastAsia" w:eastAsiaTheme="minorEastAsia" w:cstheme="minorEastAsia"/>
                <w:kern w:val="0"/>
                <w:szCs w:val="21"/>
                <w:highlight w:val="none"/>
                <w:shd w:val="clear" w:color="auto" w:fill="FFFFFF"/>
                <w:lang w:bidi="ar"/>
              </w:rPr>
              <w:t>最多得4分</w:t>
            </w:r>
            <w:r>
              <w:rPr>
                <w:rFonts w:hint="eastAsia" w:asciiTheme="minorEastAsia" w:hAnsiTheme="minorEastAsia" w:eastAsiaTheme="minorEastAsia" w:cstheme="minorEastAsia"/>
                <w:bCs/>
                <w:szCs w:val="21"/>
                <w:highlight w:val="none"/>
              </w:rPr>
              <w:t>。</w:t>
            </w:r>
          </w:p>
          <w:p>
            <w:pPr>
              <w:spacing w:line="400" w:lineRule="exact"/>
              <w:ind w:firstLine="422" w:firstLineChars="200"/>
              <w:rPr>
                <w:rFonts w:asciiTheme="minorEastAsia" w:hAnsiTheme="minorEastAsia" w:eastAsiaTheme="minorEastAsia" w:cstheme="minorEastAsia"/>
                <w:bCs/>
                <w:color w:val="auto"/>
                <w:szCs w:val="21"/>
                <w:highlight w:val="none"/>
              </w:rPr>
            </w:pPr>
            <w:r>
              <w:rPr>
                <w:rFonts w:hint="eastAsia"/>
                <w:b/>
                <w:bCs/>
                <w:highlight w:val="none"/>
              </w:rPr>
              <w:t>注：提供</w:t>
            </w:r>
            <w:r>
              <w:rPr>
                <w:b/>
                <w:bCs/>
                <w:highlight w:val="none"/>
              </w:rPr>
              <w:t>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w:t>
            </w:r>
            <w:r>
              <w:rPr>
                <w:rFonts w:hint="eastAsia" w:hAnsi="宋体"/>
                <w:b/>
                <w:bCs/>
                <w:kern w:val="0"/>
                <w:szCs w:val="21"/>
                <w:highlight w:val="none"/>
              </w:rPr>
              <w:t>盖单位公章。若合同中无法体现上述内容的，则还需出具加盖业主公章的业主证明材料。</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w:t>
            </w:r>
            <w:r>
              <w:rPr>
                <w:rFonts w:hint="eastAsia" w:asciiTheme="minorEastAsia" w:hAnsiTheme="minorEastAsia" w:eastAsiaTheme="minorEastAsia" w:cstheme="minorEastAsia"/>
                <w:color w:val="auto"/>
                <w:kern w:val="2"/>
                <w:sz w:val="21"/>
                <w:szCs w:val="21"/>
                <w:highlight w:val="none"/>
                <w:lang w:val="en-US" w:eastAsia="zh-CN"/>
              </w:rPr>
              <w:t>6</w:t>
            </w:r>
            <w:r>
              <w:rPr>
                <w:rFonts w:hint="eastAsia" w:asciiTheme="minorEastAsia" w:hAnsiTheme="minorEastAsia" w:eastAsiaTheme="minorEastAsia" w:cstheme="minorEastAsia"/>
                <w:color w:val="auto"/>
                <w:kern w:val="2"/>
                <w:sz w:val="21"/>
                <w:szCs w:val="21"/>
                <w:highlight w:val="none"/>
              </w:rPr>
              <w:t>分，每下浮1%扣0.</w:t>
            </w:r>
            <w:r>
              <w:rPr>
                <w:rFonts w:hint="eastAsia" w:asciiTheme="minorEastAsia" w:hAnsiTheme="minorEastAsia" w:eastAsiaTheme="minorEastAsia" w:cstheme="minorEastAsia"/>
                <w:color w:val="auto"/>
                <w:kern w:val="2"/>
                <w:sz w:val="21"/>
                <w:szCs w:val="21"/>
                <w:highlight w:val="none"/>
                <w:lang w:val="en-US" w:eastAsia="zh-CN"/>
              </w:rPr>
              <w:t>3</w:t>
            </w:r>
            <w:r>
              <w:rPr>
                <w:rFonts w:hint="eastAsia" w:asciiTheme="minorEastAsia" w:hAnsiTheme="minorEastAsia" w:eastAsiaTheme="minorEastAsia" w:cstheme="minorEastAsia"/>
                <w:color w:val="auto"/>
                <w:kern w:val="2"/>
                <w:sz w:val="21"/>
                <w:szCs w:val="21"/>
                <w:highlight w:val="none"/>
              </w:rPr>
              <w:t>分，</w:t>
            </w:r>
            <w:r>
              <w:rPr>
                <w:rFonts w:hint="eastAsia" w:asciiTheme="minorEastAsia" w:hAnsiTheme="minorEastAsia" w:eastAsiaTheme="minorEastAsia" w:cstheme="minorEastAsia"/>
                <w:color w:val="auto"/>
                <w:kern w:val="2"/>
                <w:sz w:val="21"/>
                <w:szCs w:val="21"/>
                <w:highlight w:val="none"/>
                <w:lang w:val="en-US" w:eastAsia="zh-CN"/>
              </w:rPr>
              <w:t>扣完为止</w:t>
            </w:r>
            <w:r>
              <w:rPr>
                <w:rFonts w:hint="eastAsia" w:asciiTheme="minorEastAsia" w:hAnsiTheme="minorEastAsia" w:eastAsiaTheme="minorEastAsia" w:cstheme="minorEastAsia"/>
                <w:color w:val="auto"/>
                <w:kern w:val="2"/>
                <w:sz w:val="21"/>
                <w:szCs w:val="21"/>
                <w:highlight w:val="none"/>
              </w:rPr>
              <w:t>。按插入法计算得分。以上计算取小数点后两位，第三位四舍五入。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pPr>
        <w:rPr>
          <w:color w:val="auto"/>
          <w:highlight w:val="none"/>
        </w:rPr>
      </w:pP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3" w:name="_Toc26037"/>
      <w:bookmarkStart w:id="134" w:name="_Toc6735"/>
      <w:bookmarkStart w:id="135" w:name="_Toc19268"/>
      <w:r>
        <w:rPr>
          <w:rFonts w:hint="eastAsia" w:ascii="宋体" w:hAnsi="宋体" w:cs="宋体"/>
          <w:color w:val="auto"/>
          <w:szCs w:val="21"/>
          <w:highlight w:val="none"/>
        </w:rPr>
        <w:t>1.  评标方法</w:t>
      </w:r>
      <w:bookmarkEnd w:id="133"/>
      <w:bookmarkEnd w:id="134"/>
      <w:bookmarkEnd w:id="135"/>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6" w:name="_Toc22200"/>
      <w:bookmarkStart w:id="137" w:name="_Toc1052"/>
      <w:bookmarkStart w:id="138" w:name="_Toc8753"/>
      <w:bookmarkStart w:id="139" w:name="_Toc31759"/>
      <w:r>
        <w:rPr>
          <w:rFonts w:hint="eastAsia" w:ascii="宋体" w:hAnsi="宋体" w:cs="宋体"/>
          <w:color w:val="auto"/>
          <w:szCs w:val="21"/>
          <w:highlight w:val="none"/>
        </w:rPr>
        <w:t>2.  评审标准</w:t>
      </w:r>
      <w:bookmarkEnd w:id="136"/>
      <w:bookmarkEnd w:id="137"/>
      <w:bookmarkEnd w:id="138"/>
      <w:bookmarkEnd w:id="139"/>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40" w:name="_Toc10650"/>
      <w:bookmarkStart w:id="141" w:name="_Toc11564"/>
      <w:bookmarkStart w:id="142" w:name="_Toc8345"/>
      <w:bookmarkStart w:id="143" w:name="_Toc5245"/>
      <w:r>
        <w:rPr>
          <w:rFonts w:hint="eastAsia" w:ascii="宋体" w:hAnsi="宋体" w:cs="宋体"/>
          <w:color w:val="auto"/>
          <w:szCs w:val="21"/>
          <w:highlight w:val="none"/>
        </w:rPr>
        <w:t>3.  评标程序</w:t>
      </w:r>
      <w:bookmarkEnd w:id="140"/>
      <w:bookmarkEnd w:id="141"/>
      <w:bookmarkEnd w:id="142"/>
      <w:bookmarkEnd w:id="143"/>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pPr>
        <w:ind w:firstLine="420" w:firstLineChars="200"/>
        <w:rPr>
          <w:rStyle w:val="82"/>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rPr>
          <w:rStyle w:val="82"/>
          <w:rFonts w:hint="eastAsia"/>
          <w:color w:val="auto"/>
          <w:highlight w:val="none"/>
        </w:rPr>
      </w:pPr>
      <w:r>
        <w:rPr>
          <w:rStyle w:val="82"/>
          <w:rFonts w:hint="eastAsia"/>
          <w:color w:val="auto"/>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44" w:name="_Toc246996353"/>
      <w:bookmarkStart w:id="145" w:name="_Toc247085870"/>
      <w:bookmarkStart w:id="146" w:name="_Toc2000411"/>
      <w:bookmarkStart w:id="147" w:name="_Toc447827049"/>
      <w:bookmarkStart w:id="148" w:name="_Toc179632804"/>
      <w:bookmarkStart w:id="149" w:name="_Toc144974854"/>
      <w:bookmarkStart w:id="150" w:name="_Toc152045785"/>
      <w:bookmarkStart w:id="151" w:name="_Toc152042574"/>
      <w:bookmarkStart w:id="152" w:name="_Toc514858707"/>
      <w:bookmarkStart w:id="153" w:name="_Toc503951043"/>
      <w:bookmarkStart w:id="154" w:name="_Toc246997096"/>
      <w:bookmarkStart w:id="155" w:name="_Toc513633964"/>
      <w:bookmarkStart w:id="156" w:name="_Toc15010"/>
      <w:bookmarkStart w:id="157" w:name="_Toc152045786"/>
      <w:bookmarkStart w:id="158" w:name="_Toc246997097"/>
      <w:bookmarkStart w:id="159" w:name="_Toc247085872"/>
      <w:bookmarkStart w:id="160" w:name="_Toc144974855"/>
      <w:bookmarkStart w:id="161" w:name="_Toc246996354"/>
      <w:bookmarkStart w:id="162" w:name="_Toc179632806"/>
      <w:bookmarkStart w:id="163" w:name="_Toc152042575"/>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44"/>
      <w:bookmarkEnd w:id="145"/>
      <w:bookmarkEnd w:id="146"/>
      <w:bookmarkEnd w:id="147"/>
      <w:bookmarkEnd w:id="148"/>
      <w:bookmarkEnd w:id="149"/>
      <w:bookmarkEnd w:id="150"/>
      <w:bookmarkEnd w:id="151"/>
      <w:bookmarkEnd w:id="152"/>
      <w:bookmarkEnd w:id="153"/>
      <w:bookmarkEnd w:id="154"/>
      <w:bookmarkEnd w:id="155"/>
      <w:r>
        <w:rPr>
          <w:rFonts w:hint="eastAsia" w:ascii="宋体" w:hAnsi="宋体" w:cs="宋体"/>
          <w:color w:val="auto"/>
          <w:highlight w:val="none"/>
          <w:lang w:val="en-US" w:eastAsia="zh-CN"/>
        </w:rPr>
        <w:t>服务要求</w:t>
      </w:r>
      <w:bookmarkEnd w:id="156"/>
    </w:p>
    <w:bookmarkEnd w:id="157"/>
    <w:bookmarkEnd w:id="158"/>
    <w:bookmarkEnd w:id="159"/>
    <w:bookmarkEnd w:id="160"/>
    <w:bookmarkEnd w:id="161"/>
    <w:bookmarkEnd w:id="162"/>
    <w:bookmarkEnd w:id="163"/>
    <w:p>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int="eastAsia" w:ascii="宋体" w:hAnsi="宋体" w:cs="宋体"/>
          <w:color w:val="auto"/>
          <w:highlight w:val="none"/>
        </w:rPr>
      </w:pPr>
      <w:bookmarkStart w:id="164" w:name="_Toc514858708"/>
      <w:bookmarkStart w:id="165" w:name="_Toc2000412"/>
      <w:bookmarkStart w:id="166" w:name="_Toc514430114"/>
      <w:bookmarkStart w:id="167" w:name="_Toc247085873"/>
      <w:bookmarkStart w:id="168" w:name="_Toc152042576"/>
      <w:bookmarkStart w:id="169" w:name="_Toc144974856"/>
      <w:bookmarkStart w:id="170" w:name="_Toc179632807"/>
      <w:bookmarkStart w:id="171" w:name="_Toc152045787"/>
      <w:bookmarkStart w:id="172" w:name="_Toc246997098"/>
      <w:bookmarkStart w:id="173" w:name="_Toc246996355"/>
      <w:bookmarkStart w:id="174" w:name="_Toc507320039"/>
    </w:p>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Ansi="宋体" w:cs="方正小标宋_GBK"/>
          <w:b/>
          <w:color w:val="auto"/>
          <w:sz w:val="44"/>
          <w:szCs w:val="44"/>
          <w:highlight w:val="none"/>
        </w:rPr>
      </w:pPr>
      <w:r>
        <w:rPr>
          <w:rFonts w:hint="eastAsia" w:ascii="仿宋" w:hAnsi="仿宋" w:eastAsia="仿宋" w:cs="仿宋"/>
          <w:b/>
          <w:bCs/>
          <w:color w:val="auto"/>
          <w:szCs w:val="21"/>
          <w:highlight w:val="none"/>
          <w:lang w:val="en-US" w:eastAsia="zh-CN"/>
        </w:rPr>
        <w:t>详见随竞争性比选文件一同发布的报价清单</w:t>
      </w:r>
      <w:r>
        <w:rPr>
          <w:rFonts w:hint="eastAsia" w:ascii="宋体" w:hAnsi="宋体" w:cs="宋体"/>
          <w:color w:val="auto"/>
          <w:highlight w:val="none"/>
        </w:rPr>
        <w:br w:type="page"/>
      </w:r>
      <w:bookmarkStart w:id="175" w:name="_Toc17525"/>
      <w:r>
        <w:rPr>
          <w:rFonts w:hint="eastAsia" w:ascii="宋体" w:hAnsi="宋体" w:eastAsia="宋体" w:cs="宋体"/>
          <w:b/>
          <w:bCs/>
          <w:color w:val="auto"/>
          <w:kern w:val="44"/>
          <w:sz w:val="44"/>
          <w:szCs w:val="44"/>
          <w:highlight w:val="none"/>
          <w:lang w:val="en-US" w:eastAsia="zh-CN" w:bidi="ar-SA"/>
        </w:rPr>
        <w:t xml:space="preserve">第五章  </w:t>
      </w:r>
      <w:bookmarkEnd w:id="164"/>
      <w:bookmarkEnd w:id="165"/>
      <w:bookmarkEnd w:id="166"/>
      <w:r>
        <w:rPr>
          <w:rFonts w:hint="eastAsia" w:ascii="宋体" w:hAnsi="宋体" w:eastAsia="宋体" w:cs="宋体"/>
          <w:b/>
          <w:bCs/>
          <w:color w:val="auto"/>
          <w:kern w:val="44"/>
          <w:sz w:val="44"/>
          <w:szCs w:val="44"/>
          <w:highlight w:val="none"/>
          <w:lang w:val="en-US" w:eastAsia="zh-CN" w:bidi="ar-SA"/>
        </w:rPr>
        <w:t>合同范本</w:t>
      </w:r>
      <w:bookmarkEnd w:id="175"/>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无</w:t>
      </w: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76"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177" w:name="_Toc2000413"/>
      <w:bookmarkStart w:id="178" w:name="_Toc27626"/>
      <w:bookmarkStart w:id="179"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76"/>
      <w:bookmarkEnd w:id="177"/>
      <w:bookmarkEnd w:id="178"/>
      <w:bookmarkEnd w:id="179"/>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180" w:name="_Toc513646738"/>
      <w:bookmarkStart w:id="181" w:name="_Toc514858710"/>
      <w:bookmarkStart w:id="182" w:name="_Toc513633967"/>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80"/>
      <w:bookmarkEnd w:id="181"/>
      <w:bookmarkEnd w:id="182"/>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83" w:name="_Toc11329273"/>
      <w:bookmarkStart w:id="184" w:name="_Toc28780"/>
      <w:bookmarkStart w:id="185" w:name="_Toc1368"/>
      <w:bookmarkStart w:id="186" w:name="_Toc5459"/>
      <w:r>
        <w:rPr>
          <w:rFonts w:hint="eastAsia" w:ascii="宋体" w:hAnsi="宋体" w:eastAsia="宋体" w:cs="宋体"/>
          <w:color w:val="auto"/>
          <w:sz w:val="32"/>
          <w:szCs w:val="40"/>
          <w:highlight w:val="none"/>
        </w:rPr>
        <w:t>目    录</w:t>
      </w:r>
      <w:bookmarkEnd w:id="167"/>
      <w:bookmarkEnd w:id="168"/>
      <w:bookmarkEnd w:id="169"/>
      <w:bookmarkEnd w:id="170"/>
      <w:bookmarkEnd w:id="171"/>
      <w:bookmarkEnd w:id="172"/>
      <w:bookmarkEnd w:id="173"/>
      <w:bookmarkEnd w:id="174"/>
      <w:bookmarkEnd w:id="183"/>
      <w:bookmarkEnd w:id="184"/>
      <w:bookmarkEnd w:id="185"/>
      <w:bookmarkEnd w:id="186"/>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187" w:name="_Toc25874"/>
      <w:bookmarkStart w:id="188" w:name="_Toc29547"/>
      <w:bookmarkStart w:id="189" w:name="_Toc29615"/>
      <w:bookmarkStart w:id="190" w:name="_Toc15863"/>
      <w:bookmarkStart w:id="191" w:name="_Toc503951048"/>
      <w:bookmarkStart w:id="192" w:name="_Toc513633969"/>
      <w:bookmarkStart w:id="193" w:name="_Toc447827053"/>
      <w:r>
        <w:rPr>
          <w:rFonts w:hint="eastAsia" w:ascii="宋体" w:hAnsi="宋体" w:eastAsia="宋体" w:cs="宋体"/>
          <w:color w:val="auto"/>
          <w:sz w:val="28"/>
          <w:highlight w:val="none"/>
        </w:rPr>
        <w:t>竞争比选响应声明书</w:t>
      </w:r>
      <w:bookmarkEnd w:id="187"/>
      <w:bookmarkEnd w:id="188"/>
      <w:bookmarkEnd w:id="189"/>
      <w:bookmarkEnd w:id="190"/>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94" w:name="_Toc27815"/>
      <w:bookmarkStart w:id="195" w:name="_Toc491883232"/>
    </w:p>
    <w:p>
      <w:pPr>
        <w:pStyle w:val="41"/>
        <w:rPr>
          <w:color w:val="auto"/>
          <w:highlight w:val="none"/>
        </w:rPr>
      </w:pP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196" w:name="_Toc15139"/>
      <w:r>
        <w:rPr>
          <w:rFonts w:hint="eastAsia" w:ascii="宋体" w:hAnsi="宋体" w:eastAsia="宋体" w:cs="宋体"/>
          <w:color w:val="auto"/>
          <w:sz w:val="28"/>
          <w:highlight w:val="none"/>
        </w:rPr>
        <w:t>法定代表人身份证明或法定代表人授权委托书</w:t>
      </w:r>
      <w:bookmarkEnd w:id="194"/>
      <w:bookmarkEnd w:id="196"/>
    </w:p>
    <w:bookmarkEnd w:id="195"/>
    <w:p>
      <w:pPr>
        <w:pStyle w:val="4"/>
        <w:spacing w:line="480" w:lineRule="auto"/>
        <w:jc w:val="center"/>
        <w:outlineLvl w:val="2"/>
        <w:rPr>
          <w:rFonts w:ascii="宋体" w:hAnsi="宋体" w:eastAsia="宋体" w:cs="宋体"/>
          <w:color w:val="auto"/>
          <w:sz w:val="24"/>
          <w:szCs w:val="24"/>
          <w:highlight w:val="none"/>
        </w:rPr>
      </w:pPr>
      <w:bookmarkStart w:id="197" w:name="_Toc20985"/>
      <w:bookmarkStart w:id="198" w:name="_Toc14141"/>
      <w:r>
        <w:rPr>
          <w:rFonts w:hint="eastAsia" w:ascii="宋体" w:hAnsi="宋体" w:eastAsia="宋体" w:cs="宋体"/>
          <w:color w:val="auto"/>
          <w:sz w:val="24"/>
          <w:szCs w:val="24"/>
          <w:highlight w:val="none"/>
        </w:rPr>
        <w:t>（一）法定代表人身份证明</w:t>
      </w:r>
      <w:bookmarkEnd w:id="197"/>
      <w:bookmarkEnd w:id="198"/>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99" w:name="_Toc27897"/>
      <w:bookmarkStart w:id="200" w:name="_Toc369531698"/>
      <w:bookmarkStart w:id="201" w:name="_Toc352691662"/>
      <w:r>
        <w:rPr>
          <w:rFonts w:ascii="宋体" w:hAnsi="宋体"/>
          <w:color w:val="auto"/>
          <w:highlight w:val="none"/>
          <w:u w:val="single"/>
        </w:rPr>
        <w:t xml:space="preserve">        </w:t>
      </w:r>
      <w:r>
        <w:rPr>
          <w:rFonts w:ascii="宋体" w:hAnsi="宋体"/>
          <w:color w:val="auto"/>
          <w:highlight w:val="none"/>
        </w:rPr>
        <w:t>年</w:t>
      </w:r>
      <w:bookmarkEnd w:id="199"/>
      <w:bookmarkEnd w:id="200"/>
      <w:bookmarkEnd w:id="201"/>
      <w:r>
        <w:rPr>
          <w:rFonts w:ascii="宋体" w:hAnsi="宋体"/>
          <w:color w:val="auto"/>
          <w:highlight w:val="none"/>
        </w:rPr>
        <w:t>龄</w:t>
      </w:r>
      <w:bookmarkStart w:id="202" w:name="_Toc369531699"/>
      <w:bookmarkStart w:id="203" w:name="_Toc15573"/>
      <w:bookmarkStart w:id="204" w:name="_Toc152042578"/>
      <w:bookmarkStart w:id="205" w:name="_Toc384308377"/>
      <w:bookmarkStart w:id="206" w:name="_Toc144974858"/>
      <w:bookmarkStart w:id="207" w:name="_Toc361508754"/>
      <w:bookmarkStart w:id="208" w:name="_Toc247514248"/>
      <w:bookmarkStart w:id="209" w:name="_Toc152045789"/>
      <w:bookmarkStart w:id="210" w:name="_Toc300835211"/>
      <w:bookmarkStart w:id="211" w:name="_Toc247527829"/>
      <w:bookmarkStart w:id="212" w:name="_Toc352691663"/>
      <w:r>
        <w:rPr>
          <w:rFonts w:ascii="宋体" w:hAnsi="宋体"/>
          <w:color w:val="auto"/>
          <w:highlight w:val="none"/>
        </w:rPr>
        <w:t>：</w:t>
      </w:r>
      <w:bookmarkEnd w:id="202"/>
      <w:bookmarkEnd w:id="203"/>
      <w:bookmarkEnd w:id="204"/>
      <w:bookmarkEnd w:id="205"/>
      <w:bookmarkEnd w:id="206"/>
      <w:bookmarkEnd w:id="207"/>
      <w:bookmarkEnd w:id="208"/>
      <w:bookmarkEnd w:id="209"/>
      <w:bookmarkEnd w:id="210"/>
      <w:bookmarkEnd w:id="211"/>
      <w:bookmarkEnd w:id="212"/>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13" w:name="_Toc491883233"/>
      <w:bookmarkStart w:id="214" w:name="_Toc58"/>
      <w:bookmarkStart w:id="215" w:name="_Toc3882"/>
      <w:r>
        <w:rPr>
          <w:rFonts w:hint="eastAsia" w:ascii="宋体" w:hAnsi="宋体" w:eastAsia="宋体" w:cs="宋体"/>
          <w:color w:val="auto"/>
          <w:sz w:val="24"/>
          <w:szCs w:val="24"/>
          <w:highlight w:val="none"/>
        </w:rPr>
        <w:t>（二）</w:t>
      </w:r>
      <w:bookmarkEnd w:id="213"/>
      <w:r>
        <w:rPr>
          <w:rFonts w:hint="eastAsia" w:ascii="宋体" w:hAnsi="宋体" w:eastAsia="宋体" w:cs="宋体"/>
          <w:color w:val="auto"/>
          <w:sz w:val="24"/>
          <w:szCs w:val="24"/>
          <w:highlight w:val="none"/>
        </w:rPr>
        <w:t>法定代表人授权委托书</w:t>
      </w:r>
      <w:bookmarkEnd w:id="214"/>
      <w:bookmarkEnd w:id="215"/>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16" w:name="_Toc11329275"/>
      <w:bookmarkStart w:id="217" w:name="_Toc31983"/>
      <w:r>
        <w:rPr>
          <w:rFonts w:hint="eastAsia" w:ascii="宋体" w:hAnsi="宋体" w:eastAsia="宋体" w:cs="宋体"/>
          <w:color w:val="auto"/>
          <w:sz w:val="28"/>
          <w:highlight w:val="none"/>
        </w:rPr>
        <w:t>三、</w:t>
      </w:r>
      <w:bookmarkEnd w:id="191"/>
      <w:bookmarkEnd w:id="192"/>
      <w:bookmarkEnd w:id="193"/>
      <w:bookmarkEnd w:id="216"/>
      <w:r>
        <w:rPr>
          <w:rFonts w:hint="eastAsia" w:ascii="宋体" w:hAnsi="宋体" w:eastAsia="宋体" w:cs="宋体"/>
          <w:color w:val="auto"/>
          <w:sz w:val="28"/>
          <w:highlight w:val="none"/>
        </w:rPr>
        <w:t>报价一览表</w:t>
      </w:r>
      <w:bookmarkEnd w:id="217"/>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18" w:name="_Toc11329278"/>
      <w:bookmarkStart w:id="219" w:name="_Toc513633971"/>
      <w:bookmarkStart w:id="220" w:name="_Toc503951050"/>
      <w:bookmarkStart w:id="221" w:name="_Toc144974871"/>
      <w:bookmarkStart w:id="222" w:name="_Toc246997112"/>
      <w:bookmarkStart w:id="223" w:name="_Toc152042592"/>
      <w:bookmarkStart w:id="224" w:name="_Toc246996369"/>
      <w:bookmarkStart w:id="225" w:name="_Toc152045803"/>
      <w:bookmarkStart w:id="226" w:name="_Toc247085887"/>
      <w:bookmarkStart w:id="227" w:name="_Toc179632823"/>
      <w:bookmarkStart w:id="228" w:name="_Toc447827058"/>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1273"/>
        <w:gridCol w:w="1527"/>
        <w:gridCol w:w="875"/>
        <w:gridCol w:w="712"/>
        <w:gridCol w:w="875"/>
        <w:gridCol w:w="800"/>
        <w:gridCol w:w="913"/>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37" w:type="dxa"/>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273" w:type="dxa"/>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服务项目</w:t>
            </w:r>
          </w:p>
        </w:tc>
        <w:tc>
          <w:tcPr>
            <w:tcW w:w="2402" w:type="dxa"/>
            <w:gridSpan w:val="2"/>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服务内容</w:t>
            </w:r>
          </w:p>
        </w:tc>
        <w:tc>
          <w:tcPr>
            <w:tcW w:w="712" w:type="dxa"/>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875" w:type="dxa"/>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800" w:type="dxa"/>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637" w:type="dxa"/>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w:t>
            </w:r>
          </w:p>
        </w:tc>
        <w:tc>
          <w:tcPr>
            <w:tcW w:w="1273" w:type="dxa"/>
            <w:vAlign w:val="center"/>
          </w:tcPr>
          <w:p>
            <w:pPr>
              <w:widowControl/>
              <w:jc w:val="center"/>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预评估及咨询服务</w:t>
            </w:r>
          </w:p>
        </w:tc>
        <w:tc>
          <w:tcPr>
            <w:tcW w:w="2402" w:type="dxa"/>
            <w:gridSpan w:val="2"/>
            <w:vAlign w:val="center"/>
          </w:tcPr>
          <w:p>
            <w:pPr>
              <w:widowControl/>
              <w:jc w:val="left"/>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进行差距分析，对照CSMM3 级标准要求，评估首讯公司现有软件能力现状，识别短板与改进方向。体系优化，协助完善软件研发、管理、质量保障等流程制度，建立符合CSMM3 级标准的体系文件。材料编制，编制申报材料，包括但不限于自评估报告、证明文件、案例材料等。</w:t>
            </w:r>
          </w:p>
        </w:tc>
        <w:tc>
          <w:tcPr>
            <w:tcW w:w="712" w:type="dxa"/>
            <w:vAlign w:val="center"/>
          </w:tcPr>
          <w:p>
            <w:pPr>
              <w:widowControl/>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p>
        </w:tc>
        <w:tc>
          <w:tcPr>
            <w:tcW w:w="875" w:type="dxa"/>
            <w:vAlign w:val="center"/>
          </w:tcPr>
          <w:p>
            <w:pPr>
              <w:widowControl/>
              <w:jc w:val="center"/>
              <w:textAlignment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项</w:t>
            </w:r>
          </w:p>
        </w:tc>
        <w:tc>
          <w:tcPr>
            <w:tcW w:w="800" w:type="dxa"/>
            <w:vAlign w:val="center"/>
          </w:tcPr>
          <w:p>
            <w:pPr>
              <w:widowControl/>
              <w:jc w:val="center"/>
              <w:textAlignment w:val="center"/>
              <w:rPr>
                <w:rFonts w:hint="eastAsia" w:ascii="宋体" w:hAnsi="宋体" w:eastAsia="宋体" w:cs="宋体"/>
                <w:color w:val="auto"/>
                <w:kern w:val="0"/>
                <w:sz w:val="21"/>
                <w:szCs w:val="21"/>
                <w:highlight w:val="none"/>
                <w:lang w:bidi="ar"/>
              </w:rPr>
            </w:pPr>
          </w:p>
        </w:tc>
        <w:tc>
          <w:tcPr>
            <w:tcW w:w="913" w:type="dxa"/>
            <w:vAlign w:val="center"/>
          </w:tcPr>
          <w:p>
            <w:pPr>
              <w:widowControl/>
              <w:jc w:val="center"/>
              <w:textAlignment w:val="center"/>
              <w:rPr>
                <w:rFonts w:hint="eastAsia" w:ascii="宋体" w:hAnsi="宋体" w:eastAsia="宋体" w:cs="宋体"/>
                <w:color w:val="auto"/>
                <w:kern w:val="0"/>
                <w:sz w:val="21"/>
                <w:szCs w:val="21"/>
                <w:highlight w:val="none"/>
                <w:lang w:val="en-US" w:eastAsia="zh-CN" w:bidi="ar"/>
              </w:rPr>
            </w:pPr>
          </w:p>
        </w:tc>
        <w:tc>
          <w:tcPr>
            <w:tcW w:w="907" w:type="dxa"/>
            <w:vAlign w:val="center"/>
          </w:tcPr>
          <w:p>
            <w:pPr>
              <w:widowControl/>
              <w:jc w:val="center"/>
              <w:textAlignment w:val="center"/>
              <w:rPr>
                <w:rFonts w:hint="eastAsia" w:ascii="宋体" w:hAnsi="宋体" w:eastAsia="宋体" w:cs="宋体"/>
                <w:color w:val="auto"/>
                <w:kern w:val="0"/>
                <w:sz w:val="21"/>
                <w:szCs w:val="21"/>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637" w:type="dxa"/>
            <w:vAlign w:val="center"/>
          </w:tcPr>
          <w:p>
            <w:pPr>
              <w:widowControl/>
              <w:jc w:val="center"/>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w:t>
            </w:r>
          </w:p>
        </w:tc>
        <w:tc>
          <w:tcPr>
            <w:tcW w:w="1273" w:type="dxa"/>
            <w:vAlign w:val="center"/>
          </w:tcPr>
          <w:p>
            <w:pPr>
              <w:widowControl/>
              <w:jc w:val="center"/>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正式评估及咨询服务</w:t>
            </w:r>
          </w:p>
        </w:tc>
        <w:tc>
          <w:tcPr>
            <w:tcW w:w="2402" w:type="dxa"/>
            <w:gridSpan w:val="2"/>
            <w:vAlign w:val="center"/>
          </w:tcPr>
          <w:p>
            <w:pPr>
              <w:widowControl/>
              <w:jc w:val="left"/>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负责协助首讯公司开展预评估及评估的工作。(包含机构评估费)</w:t>
            </w:r>
          </w:p>
        </w:tc>
        <w:tc>
          <w:tcPr>
            <w:tcW w:w="712" w:type="dxa"/>
            <w:vAlign w:val="center"/>
          </w:tcPr>
          <w:p>
            <w:pPr>
              <w:widowControl/>
              <w:jc w:val="center"/>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1</w:t>
            </w:r>
          </w:p>
        </w:tc>
        <w:tc>
          <w:tcPr>
            <w:tcW w:w="875" w:type="dxa"/>
            <w:vAlign w:val="center"/>
          </w:tcPr>
          <w:p>
            <w:pPr>
              <w:widowControl/>
              <w:jc w:val="center"/>
              <w:textAlignment w:val="center"/>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项</w:t>
            </w:r>
          </w:p>
        </w:tc>
        <w:tc>
          <w:tcPr>
            <w:tcW w:w="800" w:type="dxa"/>
            <w:vAlign w:val="center"/>
          </w:tcPr>
          <w:p>
            <w:pPr>
              <w:widowControl/>
              <w:jc w:val="center"/>
              <w:textAlignment w:val="center"/>
              <w:rPr>
                <w:rFonts w:hint="eastAsia" w:ascii="宋体" w:hAnsi="宋体" w:eastAsia="宋体" w:cs="宋体"/>
                <w:color w:val="auto"/>
                <w:kern w:val="0"/>
                <w:sz w:val="21"/>
                <w:szCs w:val="21"/>
                <w:highlight w:val="none"/>
                <w:lang w:bidi="ar"/>
              </w:rPr>
            </w:pPr>
          </w:p>
        </w:tc>
        <w:tc>
          <w:tcPr>
            <w:tcW w:w="913" w:type="dxa"/>
            <w:vAlign w:val="center"/>
          </w:tcPr>
          <w:p>
            <w:pPr>
              <w:widowControl/>
              <w:jc w:val="center"/>
              <w:textAlignment w:val="center"/>
              <w:rPr>
                <w:rFonts w:hint="eastAsia" w:ascii="宋体" w:hAnsi="宋体" w:eastAsia="宋体" w:cs="宋体"/>
                <w:color w:val="auto"/>
                <w:kern w:val="0"/>
                <w:sz w:val="21"/>
                <w:szCs w:val="21"/>
                <w:highlight w:val="none"/>
                <w:lang w:val="en-US" w:eastAsia="zh-CN" w:bidi="ar"/>
              </w:rPr>
            </w:pPr>
          </w:p>
        </w:tc>
        <w:tc>
          <w:tcPr>
            <w:tcW w:w="907" w:type="dxa"/>
            <w:vAlign w:val="center"/>
          </w:tcPr>
          <w:p>
            <w:pPr>
              <w:widowControl/>
              <w:jc w:val="center"/>
              <w:textAlignment w:val="center"/>
              <w:rPr>
                <w:rFonts w:hint="eastAsia" w:ascii="宋体" w:hAnsi="宋体" w:eastAsia="宋体" w:cs="宋体"/>
                <w:color w:val="auto"/>
                <w:kern w:val="0"/>
                <w:sz w:val="21"/>
                <w:szCs w:val="21"/>
                <w:highlight w:val="none"/>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437" w:type="dxa"/>
            <w:gridSpan w:val="3"/>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税率（%）</w:t>
            </w:r>
          </w:p>
        </w:tc>
        <w:tc>
          <w:tcPr>
            <w:tcW w:w="5082" w:type="dxa"/>
            <w:gridSpan w:val="6"/>
            <w:vAlign w:val="center"/>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3437" w:type="dxa"/>
            <w:gridSpan w:val="3"/>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含税总报价（元）</w:t>
            </w:r>
          </w:p>
        </w:tc>
        <w:tc>
          <w:tcPr>
            <w:tcW w:w="5082" w:type="dxa"/>
            <w:gridSpan w:val="6"/>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eastAsia="宋体"/>
          <w:b/>
          <w:bCs/>
          <w:snapToGrid w:val="0"/>
          <w:color w:val="auto"/>
          <w:kern w:val="0"/>
          <w:szCs w:val="21"/>
          <w:highlight w:val="none"/>
        </w:rPr>
      </w:pPr>
      <w:r>
        <w:rPr>
          <w:rFonts w:hint="eastAsia" w:ascii="宋体" w:hAnsi="宋体" w:eastAsia="宋体"/>
          <w:b/>
          <w:bCs/>
          <w:snapToGrid w:val="0"/>
          <w:color w:val="auto"/>
          <w:kern w:val="0"/>
          <w:szCs w:val="21"/>
          <w:highlight w:val="none"/>
          <w:lang w:val="en-US" w:eastAsia="zh-CN"/>
        </w:rPr>
        <w:t>报</w:t>
      </w:r>
      <w:r>
        <w:rPr>
          <w:rFonts w:ascii="宋体" w:hAnsi="宋体" w:eastAsia="宋体"/>
          <w:b/>
          <w:bCs/>
          <w:snapToGrid w:val="0"/>
          <w:color w:val="auto"/>
          <w:kern w:val="0"/>
          <w:szCs w:val="21"/>
          <w:highlight w:val="none"/>
        </w:rPr>
        <w:t xml:space="preserve">  </w:t>
      </w:r>
      <w:r>
        <w:rPr>
          <w:rFonts w:hint="eastAsia" w:ascii="宋体" w:hAnsi="宋体" w:eastAsia="宋体"/>
          <w:b/>
          <w:bCs/>
          <w:snapToGrid w:val="0"/>
          <w:color w:val="auto"/>
          <w:kern w:val="0"/>
          <w:szCs w:val="21"/>
          <w:highlight w:val="none"/>
          <w:lang w:val="en-US" w:eastAsia="zh-CN"/>
        </w:rPr>
        <w:t>价</w:t>
      </w:r>
      <w:r>
        <w:rPr>
          <w:rFonts w:ascii="宋体" w:hAnsi="宋体" w:eastAsia="宋体"/>
          <w:b/>
          <w:bCs/>
          <w:snapToGrid w:val="0"/>
          <w:color w:val="auto"/>
          <w:kern w:val="0"/>
          <w:szCs w:val="21"/>
          <w:highlight w:val="none"/>
        </w:rPr>
        <w:t xml:space="preserve">  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（盖单位</w:t>
      </w:r>
      <w:r>
        <w:rPr>
          <w:rFonts w:hint="eastAsia" w:ascii="宋体" w:hAnsi="宋体" w:eastAsia="宋体"/>
          <w:b/>
          <w:bCs/>
          <w:snapToGrid w:val="0"/>
          <w:color w:val="auto"/>
          <w:kern w:val="0"/>
          <w:szCs w:val="21"/>
          <w:highlight w:val="none"/>
          <w:lang w:val="en-US" w:eastAsia="zh-CN"/>
        </w:rPr>
        <w:t>公</w:t>
      </w:r>
      <w:r>
        <w:rPr>
          <w:rFonts w:ascii="宋体" w:hAnsi="宋体" w:eastAsia="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ind w:firstLine="422" w:firstLineChars="200"/>
        <w:jc w:val="right"/>
        <w:rPr>
          <w:rFonts w:hint="eastAsia" w:ascii="宋体" w:hAnsi="宋体" w:eastAsia="宋体"/>
          <w:b/>
          <w:bCs/>
          <w:snapToGrid w:val="0"/>
          <w:color w:val="auto"/>
          <w:kern w:val="0"/>
          <w:szCs w:val="21"/>
          <w:highlight w:val="none"/>
        </w:rPr>
      </w:pPr>
      <w:r>
        <w:rPr>
          <w:rFonts w:ascii="宋体" w:hAnsi="宋体" w:eastAsia="宋体"/>
          <w:b/>
          <w:bCs/>
          <w:snapToGrid w:val="0"/>
          <w:color w:val="auto"/>
          <w:kern w:val="0"/>
          <w:szCs w:val="21"/>
          <w:highlight w:val="none"/>
        </w:rPr>
        <w:t>法定代表人或其委托代理人：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w:t>
      </w:r>
      <w:r>
        <w:rPr>
          <w:rFonts w:hint="eastAsia" w:ascii="宋体" w:hAnsi="宋体" w:eastAsia="宋体"/>
          <w:b/>
          <w:bCs/>
          <w:snapToGrid w:val="0"/>
          <w:color w:val="auto"/>
          <w:kern w:val="0"/>
          <w:szCs w:val="21"/>
          <w:highlight w:val="none"/>
        </w:rPr>
        <w:t>签名</w:t>
      </w:r>
      <w:r>
        <w:rPr>
          <w:rFonts w:ascii="宋体" w:hAnsi="宋体" w:eastAsia="宋体"/>
          <w:b/>
          <w:bCs/>
          <w:snapToGrid w:val="0"/>
          <w:color w:val="auto"/>
          <w:kern w:val="0"/>
          <w:szCs w:val="21"/>
          <w:highlight w:val="none"/>
        </w:rPr>
        <w:t xml:space="preserve">或盖章） </w:t>
      </w:r>
    </w:p>
    <w:p>
      <w:pPr>
        <w:jc w:val="right"/>
        <w:rPr>
          <w:rFonts w:hint="eastAsia" w:ascii="宋体" w:hAnsi="宋体" w:eastAsia="宋体"/>
          <w:b/>
          <w:bCs/>
          <w:color w:val="auto"/>
          <w:kern w:val="0"/>
          <w:szCs w:val="21"/>
          <w:highlight w:val="none"/>
          <w:u w:val="single"/>
        </w:rPr>
      </w:pPr>
    </w:p>
    <w:p>
      <w:pPr>
        <w:jc w:val="right"/>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年</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月</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日</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29" w:name="_Toc11961"/>
      <w:bookmarkStart w:id="230" w:name="_Toc4544"/>
      <w:bookmarkStart w:id="231" w:name="_Toc12910"/>
      <w:bookmarkStart w:id="232" w:name="_Toc18757"/>
      <w:r>
        <w:rPr>
          <w:rFonts w:hint="eastAsia" w:ascii="宋体" w:hAnsi="宋体" w:eastAsia="宋体" w:cs="宋体"/>
          <w:color w:val="auto"/>
          <w:sz w:val="28"/>
          <w:highlight w:val="none"/>
        </w:rPr>
        <w:t>四、资格审查资料</w:t>
      </w:r>
      <w:bookmarkEnd w:id="218"/>
      <w:bookmarkEnd w:id="219"/>
      <w:bookmarkEnd w:id="220"/>
      <w:bookmarkEnd w:id="229"/>
      <w:bookmarkEnd w:id="230"/>
      <w:bookmarkEnd w:id="231"/>
      <w:bookmarkEnd w:id="232"/>
    </w:p>
    <w:bookmarkEnd w:id="221"/>
    <w:bookmarkEnd w:id="222"/>
    <w:bookmarkEnd w:id="223"/>
    <w:bookmarkEnd w:id="224"/>
    <w:bookmarkEnd w:id="225"/>
    <w:bookmarkEnd w:id="226"/>
    <w:bookmarkEnd w:id="227"/>
    <w:bookmarkEnd w:id="228"/>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33" w:name="_Toc503951058"/>
      <w:bookmarkStart w:id="234" w:name="_Toc513633974"/>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35" w:name="资质要求2"/>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报价人具有独立法人资格和有效的营业执照或社会团体法人登记证书。</w:t>
            </w:r>
            <w:bookmarkEnd w:id="2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36" w:name="业绩要求2"/>
            <w:r>
              <w:rPr>
                <w:rFonts w:hint="eastAsia" w:ascii="宋体" w:hAnsi="宋体" w:eastAsia="宋体" w:cs="宋体"/>
                <w:color w:val="auto"/>
                <w:sz w:val="21"/>
                <w:szCs w:val="21"/>
                <w:highlight w:val="none"/>
                <w:lang w:val="en-US" w:eastAsia="zh-CN"/>
              </w:rPr>
              <w:t>2022年1月1日至报价截止日期（以合同签订时间为准）至少完成一项CSMM3级及以上的咨询或评估相关服务业绩（提供合同扫描件）。</w:t>
            </w:r>
            <w:bookmarkEnd w:id="2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7" w:name="主要管理人员要求1"/>
            <w:r>
              <w:rPr>
                <w:rFonts w:hint="eastAsia" w:ascii="宋体" w:hAnsi="宋体" w:eastAsia="宋体" w:cs="宋体"/>
                <w:color w:val="auto"/>
                <w:sz w:val="21"/>
                <w:szCs w:val="21"/>
                <w:highlight w:val="none"/>
                <w:lang w:val="en-US" w:eastAsia="zh-CN"/>
              </w:rPr>
              <w:t>项目负责人，1人，具有3年以上工作经验，具有软件能力成熟度模型培训证书。</w:t>
            </w:r>
            <w:bookmarkEnd w:id="2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8" w:name="其他人员要求1"/>
            <w:r>
              <w:rPr>
                <w:rFonts w:hint="eastAsia" w:ascii="宋体" w:hAnsi="宋体" w:cs="宋体"/>
                <w:b w:val="0"/>
                <w:bCs w:val="0"/>
                <w:color w:val="auto"/>
                <w:szCs w:val="21"/>
                <w:highlight w:val="none"/>
                <w:lang w:val="en-US" w:eastAsia="zh-CN"/>
              </w:rPr>
              <w:t>其他人员，至少5人，具有软件能力成熟度模型培训证书。</w:t>
            </w:r>
            <w:bookmarkEnd w:id="2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rPr>
          <w:color w:val="auto"/>
          <w:highlight w:val="none"/>
        </w:rPr>
      </w:pP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cs="宋体"/>
          <w:b/>
          <w:bCs/>
          <w:color w:val="auto"/>
          <w:kern w:val="0"/>
          <w:sz w:val="28"/>
          <w:szCs w:val="20"/>
          <w:highlight w:val="none"/>
          <w:lang w:eastAsia="zh-CN"/>
        </w:rPr>
      </w:pP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39" w:name="_Toc7326"/>
      <w:r>
        <w:rPr>
          <w:rFonts w:hint="eastAsia" w:ascii="宋体" w:hAnsi="宋体" w:eastAsia="宋体" w:cs="宋体"/>
          <w:color w:val="auto"/>
          <w:sz w:val="28"/>
          <w:highlight w:val="none"/>
        </w:rPr>
        <w:t>五、报价人承诺</w:t>
      </w:r>
      <w:bookmarkEnd w:id="239"/>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rPr>
          <w:rFonts w:hint="eastAsia" w:ascii="宋体" w:hAnsi="宋体"/>
          <w:b/>
          <w:bCs/>
          <w:color w:val="auto"/>
          <w:sz w:val="24"/>
          <w:highlight w:val="none"/>
        </w:rPr>
      </w:pPr>
      <w:r>
        <w:rPr>
          <w:rFonts w:hint="eastAsia" w:ascii="宋体" w:hAnsi="宋体"/>
          <w:b/>
          <w:bCs/>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40" w:name="_Toc22594"/>
      <w:r>
        <w:rPr>
          <w:rFonts w:hint="eastAsia" w:ascii="宋体" w:hAnsi="宋体" w:eastAsia="宋体" w:cs="宋体"/>
          <w:b/>
          <w:bCs/>
          <w:color w:val="auto"/>
          <w:kern w:val="0"/>
          <w:sz w:val="28"/>
          <w:szCs w:val="32"/>
          <w:highlight w:val="none"/>
          <w:lang w:val="en-US" w:eastAsia="zh-CN" w:bidi="ar-SA"/>
        </w:rPr>
        <w:t>六、报价人其他资料</w:t>
      </w:r>
      <w:bookmarkEnd w:id="240"/>
    </w:p>
    <w:p>
      <w:pPr>
        <w:pStyle w:val="2"/>
        <w:rPr>
          <w:rFonts w:ascii="宋体" w:hAnsi="宋体"/>
          <w:color w:val="auto"/>
          <w:sz w:val="24"/>
          <w:highlight w:val="none"/>
        </w:rPr>
      </w:pPr>
    </w:p>
    <w:p>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4200"/>
          <w:tab w:val="left" w:pos="4620"/>
        </w:tabs>
        <w:autoSpaceDE w:val="0"/>
        <w:autoSpaceDN w:val="0"/>
        <w:adjustRightInd w:val="0"/>
        <w:snapToGrid w:val="0"/>
        <w:spacing w:line="480" w:lineRule="auto"/>
        <w:ind w:firstLine="5250" w:firstLineChars="2500"/>
        <w:jc w:val="left"/>
        <w:rPr>
          <w:rFonts w:hint="eastAsia" w:ascii="宋体" w:hAnsi="宋体"/>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tabs>
          <w:tab w:val="left" w:pos="7140"/>
          <w:tab w:val="left" w:pos="7560"/>
          <w:tab w:val="left" w:pos="8300"/>
        </w:tabs>
        <w:autoSpaceDE w:val="0"/>
        <w:autoSpaceDN w:val="0"/>
        <w:adjustRightInd w:val="0"/>
        <w:ind w:firstLine="420" w:firstLineChars="200"/>
        <w:rPr>
          <w:rFonts w:hint="eastAsia" w:ascii="宋体" w:hAnsi="宋体"/>
          <w:snapToGrid w:val="0"/>
          <w:color w:val="auto"/>
          <w:kern w:val="0"/>
          <w:szCs w:val="21"/>
          <w:highlight w:val="non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）技术部分</w:t>
      </w:r>
    </w:p>
    <w:p>
      <w:pPr>
        <w:pStyle w:val="4"/>
        <w:spacing w:before="0" w:after="0" w:line="360" w:lineRule="auto"/>
        <w:jc w:val="center"/>
        <w:outlineLvl w:val="9"/>
        <w:rPr>
          <w:rFonts w:ascii="宋体" w:hAnsi="宋体" w:eastAsia="宋体" w:cs="宋体"/>
          <w:color w:val="auto"/>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四</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pPr>
        <w:pStyle w:val="4"/>
        <w:spacing w:before="0" w:after="0" w:line="360" w:lineRule="auto"/>
        <w:jc w:val="center"/>
        <w:outlineLvl w:val="9"/>
        <w:rPr>
          <w:rFonts w:hint="eastAsia" w:ascii="宋体" w:hAnsi="宋体" w:eastAsia="宋体" w:cs="宋体"/>
          <w:color w:val="auto"/>
          <w:sz w:val="21"/>
          <w:szCs w:val="21"/>
          <w:highlight w:val="none"/>
        </w:rPr>
      </w:pPr>
    </w:p>
    <w:p>
      <w:pPr>
        <w:pStyle w:val="2"/>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五</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wordWrap w:val="0"/>
        <w:adjustRightInd w:val="0"/>
        <w:snapToGrid w:val="0"/>
        <w:spacing w:line="460" w:lineRule="exact"/>
        <w:jc w:val="left"/>
        <w:rPr>
          <w:rFonts w:hint="eastAsia" w:ascii="宋体" w:hAnsi="宋体" w:cs="宋体"/>
          <w:color w:val="auto"/>
          <w:szCs w:val="21"/>
          <w:highlight w:val="none"/>
          <w:lang w:bidi="ar"/>
        </w:rPr>
      </w:pPr>
    </w:p>
    <w:p>
      <w:pPr>
        <w:pStyle w:val="2"/>
        <w:rPr>
          <w:color w:val="auto"/>
          <w:highlight w:val="none"/>
        </w:rPr>
      </w:pPr>
    </w:p>
    <w:p>
      <w:pPr>
        <w:rPr>
          <w:rFonts w:ascii="宋体" w:hAnsi="宋体" w:cs="宋体"/>
          <w:color w:val="auto"/>
          <w:sz w:val="28"/>
          <w:highlight w:val="none"/>
        </w:rPr>
      </w:pPr>
    </w:p>
    <w:bookmarkEnd w:id="233"/>
    <w:bookmarkEnd w:id="234"/>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0E85891-0A3B-42FC-9BD6-CDD8E299BFC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63B4FB3D-1241-4B3E-9A69-F23AC37A2CBB}"/>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D4070689-337F-436A-B463-5F70535F5EFC}"/>
  </w:font>
  <w:font w:name="方正仿宋_GBK">
    <w:panose1 w:val="03000509000000000000"/>
    <w:charset w:val="86"/>
    <w:family w:val="script"/>
    <w:pitch w:val="default"/>
    <w:sig w:usb0="00000001" w:usb1="080E0000" w:usb2="00000000" w:usb3="00000000" w:csb0="00040000" w:csb1="00000000"/>
    <w:embedRegular r:id="rId4" w:fontKey="{C1B6F4C0-4108-4D24-833D-4F81701C8F0C}"/>
  </w:font>
  <w:font w:name="方正小标宋_GBK">
    <w:panose1 w:val="03000509000000000000"/>
    <w:charset w:val="86"/>
    <w:family w:val="script"/>
    <w:pitch w:val="default"/>
    <w:sig w:usb0="00000001" w:usb1="080E0000" w:usb2="00000000" w:usb3="00000000" w:csb0="00040000" w:csb1="00000000"/>
    <w:embedRegular r:id="rId5" w:fontKey="{FA3DB414-6A23-4843-A8C3-31DC8F9D28FC}"/>
  </w:font>
  <w:font w:name="仿宋">
    <w:panose1 w:val="02010609060101010101"/>
    <w:charset w:val="86"/>
    <w:family w:val="modern"/>
    <w:pitch w:val="default"/>
    <w:sig w:usb0="800002BF" w:usb1="38CF7CFA" w:usb2="00000016" w:usb3="00000000" w:csb0="00040001" w:csb1="00000000"/>
    <w:embedRegular r:id="rId6" w:fontKey="{F5B7AAFD-20D6-4297-BD7A-E275F378DBD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32a16b7-2c03-4a7b-bae5-79bf0074b9d4&amp;fileid=261254&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F60BFA"/>
    <w:rsid w:val="04023CC8"/>
    <w:rsid w:val="042674F4"/>
    <w:rsid w:val="042D3C13"/>
    <w:rsid w:val="04722D72"/>
    <w:rsid w:val="047A0BBC"/>
    <w:rsid w:val="04A845B3"/>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8B42BB"/>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4719CC"/>
    <w:rsid w:val="20686E43"/>
    <w:rsid w:val="206E3E8E"/>
    <w:rsid w:val="206F0274"/>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912326"/>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3462D"/>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EB4FF2"/>
    <w:rsid w:val="5B0A066E"/>
    <w:rsid w:val="5B123FA7"/>
    <w:rsid w:val="5B21789B"/>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BE4E7A"/>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40</Pages>
  <Words>13649</Words>
  <Characters>14181</Characters>
  <Lines>116</Lines>
  <Paragraphs>32</Paragraphs>
  <TotalTime>0</TotalTime>
  <ScaleCrop>false</ScaleCrop>
  <LinksUpToDate>false</LinksUpToDate>
  <CharactersWithSpaces>15823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Kevin</cp:lastModifiedBy>
  <cp:lastPrinted>2022-06-07T10:51:00Z</cp:lastPrinted>
  <dcterms:modified xsi:type="dcterms:W3CDTF">2025-09-24T08:21:07Z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1D9D886C34A74E4C9416790ABC01896C_13</vt:lpwstr>
  </property>
  <property fmtid="{D5CDD505-2E9C-101B-9397-08002B2CF9AE}" pid="4" name="KSOTemplateDocerSaveRecord">
    <vt:lpwstr>eyJoZGlkIjoiM2Y3Mjk5YTM5NDEwM2NlM2I4NGUzNmZjYjI5NmQyNzgiLCJ1c2VySWQiOiI5ODk3ODM1NDAifQ==</vt:lpwstr>
  </property>
</Properties>
</file>